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F42">
      <w:pPr>
        <w:rPr>
          <w:sz w:val="32"/>
        </w:rPr>
      </w:pPr>
      <w:r>
        <w:rPr>
          <w:sz w:val="28"/>
        </w:rPr>
        <w:t xml:space="preserve">                   </w:t>
      </w:r>
      <w:r>
        <w:rPr>
          <w:sz w:val="32"/>
        </w:rPr>
        <w:t>Министерство здравоохранения  Удмуртской Республики</w:t>
      </w:r>
    </w:p>
    <w:p w:rsidR="00000000" w:rsidRDefault="00301F42">
      <w:pPr>
        <w:rPr>
          <w:sz w:val="32"/>
        </w:rPr>
      </w:pPr>
      <w:r>
        <w:rPr>
          <w:sz w:val="32"/>
        </w:rPr>
        <w:t xml:space="preserve">                     Республиканский центр по профилактике и борьбе </w:t>
      </w:r>
    </w:p>
    <w:p w:rsidR="00000000" w:rsidRDefault="00301F42">
      <w:pPr>
        <w:rPr>
          <w:sz w:val="32"/>
        </w:rPr>
      </w:pPr>
      <w:r>
        <w:rPr>
          <w:sz w:val="32"/>
        </w:rPr>
        <w:t xml:space="preserve">                        со СПИДом  и инфекционными заболеваниями </w: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b/>
          <w:sz w:val="36"/>
        </w:rPr>
      </w:pPr>
      <w:r>
        <w:rPr>
          <w:b/>
          <w:sz w:val="36"/>
        </w:rPr>
        <w:t xml:space="preserve">                                      ВИЧ </w:t>
      </w:r>
      <w:r>
        <w:rPr>
          <w:b/>
          <w:sz w:val="36"/>
        </w:rPr>
        <w:t xml:space="preserve">- ИНФЕКЦИЯ </w:t>
      </w:r>
    </w:p>
    <w:p w:rsidR="00000000" w:rsidRDefault="00301F42">
      <w:pPr>
        <w:rPr>
          <w:b/>
          <w:sz w:val="36"/>
        </w:rPr>
      </w:pPr>
      <w:r>
        <w:rPr>
          <w:b/>
          <w:sz w:val="36"/>
        </w:rPr>
        <w:t xml:space="preserve">                        В УДМУРТСКОЙ РЕСПУБЛИКЕ </w:t>
      </w: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  <w:r>
        <w:rPr>
          <w:b/>
          <w:sz w:val="36"/>
        </w:rPr>
        <w:t xml:space="preserve">                           Информационный бюллетень </w:t>
      </w: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973DF0">
      <w:pPr>
        <w:rPr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238760</wp:posOffset>
            </wp:positionV>
            <wp:extent cx="1943100" cy="1925955"/>
            <wp:effectExtent l="19050" t="0" r="0" b="0"/>
            <wp:wrapTight wrapText="bothSides">
              <wp:wrapPolygon edited="0">
                <wp:start x="6565" y="0"/>
                <wp:lineTo x="6565" y="6837"/>
                <wp:lineTo x="-212" y="7050"/>
                <wp:lineTo x="2329" y="10255"/>
                <wp:lineTo x="212" y="13674"/>
                <wp:lineTo x="-212" y="14742"/>
                <wp:lineTo x="6353" y="17092"/>
                <wp:lineTo x="6353" y="21365"/>
                <wp:lineTo x="14824" y="21365"/>
                <wp:lineTo x="14824" y="17092"/>
                <wp:lineTo x="20965" y="15169"/>
                <wp:lineTo x="21600" y="14742"/>
                <wp:lineTo x="20965" y="13674"/>
                <wp:lineTo x="19482" y="10469"/>
                <wp:lineTo x="19271" y="10255"/>
                <wp:lineTo x="21600" y="7264"/>
                <wp:lineTo x="21600" y="6837"/>
                <wp:lineTo x="15035" y="6837"/>
                <wp:lineTo x="15459" y="427"/>
                <wp:lineTo x="14400" y="0"/>
                <wp:lineTo x="7412" y="0"/>
                <wp:lineTo x="6565" y="0"/>
              </wp:wrapPolygon>
            </wp:wrapTight>
            <wp:docPr id="26" name="Рисунок 26" descr="C:\Мои документы\Мои рисунки\Эмблема СПИД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Мои документы\Мои рисунки\Эмблема СПИДа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rPr>
          <w:b/>
          <w:sz w:val="36"/>
        </w:rPr>
      </w:pPr>
    </w:p>
    <w:p w:rsidR="00000000" w:rsidRDefault="00301F42">
      <w:pPr>
        <w:pStyle w:val="1"/>
      </w:pPr>
      <w:r>
        <w:t>Ижевск</w:t>
      </w:r>
    </w:p>
    <w:p w:rsidR="00000000" w:rsidRDefault="00301F42">
      <w:pPr>
        <w:rPr>
          <w:b/>
          <w:sz w:val="32"/>
        </w:rPr>
      </w:pPr>
    </w:p>
    <w:p w:rsidR="00000000" w:rsidRDefault="00301F42">
      <w:pPr>
        <w:rPr>
          <w:sz w:val="32"/>
        </w:rPr>
      </w:pPr>
      <w:r>
        <w:rPr>
          <w:sz w:val="32"/>
        </w:rPr>
        <w:t xml:space="preserve">        </w:t>
      </w:r>
    </w:p>
    <w:p w:rsidR="00000000" w:rsidRDefault="00301F42">
      <w:pPr>
        <w:rPr>
          <w:sz w:val="36"/>
        </w:rPr>
      </w:pPr>
      <w:r>
        <w:rPr>
          <w:sz w:val="32"/>
        </w:rPr>
        <w:lastRenderedPageBreak/>
        <w:t xml:space="preserve">        </w:t>
      </w:r>
      <w:r>
        <w:rPr>
          <w:sz w:val="36"/>
        </w:rPr>
        <w:t>Авторский</w:t>
      </w:r>
      <w:r>
        <w:rPr>
          <w:sz w:val="32"/>
        </w:rPr>
        <w:t xml:space="preserve"> </w:t>
      </w:r>
      <w:r>
        <w:rPr>
          <w:sz w:val="36"/>
        </w:rPr>
        <w:t xml:space="preserve">коллектив </w: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  <w:r>
        <w:rPr>
          <w:sz w:val="32"/>
        </w:rPr>
        <w:t>Е. Г. Кузьмин, Л.Г. Кузелин, Р. Я. Садыков .</w: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6"/>
        </w:rPr>
      </w:pPr>
      <w:r>
        <w:rPr>
          <w:sz w:val="32"/>
        </w:rPr>
        <w:t xml:space="preserve">     </w:t>
      </w:r>
      <w:r>
        <w:rPr>
          <w:sz w:val="36"/>
        </w:rPr>
        <w:t xml:space="preserve">  Адреса и телефоны </w:t>
      </w:r>
      <w:r>
        <w:rPr>
          <w:sz w:val="36"/>
        </w:rPr>
        <w:t xml:space="preserve">: </w:t>
      </w:r>
    </w:p>
    <w:p w:rsidR="00000000" w:rsidRDefault="00301F42">
      <w:pPr>
        <w:rPr>
          <w:sz w:val="36"/>
        </w:rPr>
      </w:pPr>
    </w:p>
    <w:p w:rsidR="00000000" w:rsidRDefault="00301F42">
      <w:pPr>
        <w:rPr>
          <w:sz w:val="32"/>
        </w:rPr>
      </w:pPr>
      <w:r>
        <w:rPr>
          <w:sz w:val="32"/>
        </w:rPr>
        <w:t>г. Ижевск, ул. Труда , 17 .</w:t>
      </w:r>
    </w:p>
    <w:p w:rsidR="00000000" w:rsidRDefault="00301F42">
      <w:pPr>
        <w:rPr>
          <w:sz w:val="32"/>
        </w:rPr>
      </w:pPr>
      <w:r>
        <w:rPr>
          <w:sz w:val="32"/>
        </w:rPr>
        <w:t xml:space="preserve">тел.: 21-09-56 ( секретарь ) </w:t>
      </w:r>
    </w:p>
    <w:p w:rsidR="00000000" w:rsidRDefault="00301F42">
      <w:pPr>
        <w:rPr>
          <w:sz w:val="32"/>
        </w:rPr>
      </w:pPr>
      <w:r>
        <w:rPr>
          <w:sz w:val="32"/>
        </w:rPr>
        <w:t xml:space="preserve">        21- 25-26 ( отделение клинической эпидемиологии )</w:t>
      </w:r>
    </w:p>
    <w:p w:rsidR="00000000" w:rsidRDefault="00301F42">
      <w:pPr>
        <w:rPr>
          <w:sz w:val="32"/>
        </w:rPr>
      </w:pPr>
      <w:r>
        <w:rPr>
          <w:sz w:val="32"/>
        </w:rPr>
        <w:t xml:space="preserve">факс : 21-09-56 </w: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  <w:r>
        <w:rPr>
          <w:sz w:val="32"/>
        </w:rPr>
        <w:t xml:space="preserve">Удмуртский республиканский центр по </w:t>
      </w:r>
    </w:p>
    <w:p w:rsidR="00000000" w:rsidRDefault="00301F42">
      <w:pPr>
        <w:rPr>
          <w:sz w:val="32"/>
        </w:rPr>
      </w:pPr>
      <w:r>
        <w:rPr>
          <w:sz w:val="32"/>
        </w:rPr>
        <w:t>профилактике и  борьбе со  СПИДом и</w:t>
      </w:r>
    </w:p>
    <w:p w:rsidR="00000000" w:rsidRDefault="00301F42">
      <w:pPr>
        <w:rPr>
          <w:sz w:val="32"/>
        </w:rPr>
      </w:pPr>
      <w:r>
        <w:rPr>
          <w:sz w:val="32"/>
        </w:rPr>
        <w:t xml:space="preserve">и инфекционными заболеваниями </w: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 xml:space="preserve">                                   </w:t>
      </w:r>
    </w:p>
    <w:p w:rsidR="00000000" w:rsidRDefault="00301F42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С О Д Е Р Ж А Н И Е :</w:t>
      </w:r>
    </w:p>
    <w:p w:rsidR="00000000" w:rsidRDefault="00301F42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1.  Обследование населения на антитела к ВИЧ в УР за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1988-1999г.г.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>2.  Показатели обследования на 1000 населения по ВИЧ - инфек-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ции в УР по сравнению с РФ за 1996 - 1999 г.г.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>3. Распр</w:t>
            </w:r>
            <w:r>
              <w:rPr>
                <w:sz w:val="32"/>
              </w:rPr>
              <w:t xml:space="preserve">еделение обследований по лабораториям диагностики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СПИД ( в анализах ). 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4. Обследование населения УР на антитела к ВИЧ за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1997 - 1999 г.г.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5. Обследование на антитела к ВИЧ по городам и районам за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1999 год.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>6.  Инфицированность ВИЧ - инфекц</w:t>
            </w:r>
            <w:r>
              <w:rPr>
                <w:sz w:val="32"/>
              </w:rPr>
              <w:t>ией в УР на 20.04.2000 г.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7.  Рост числа зарегистрированных случаев ВИЧ - инфекции у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граждан УР в 1993 - 2000 г.г.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8.  Количество вновь зарегистрированных ВИЧ -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инфицированных граждан УР в 1993 - 2000 г.г.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>9. Число ВИЧ - инфицированных в УР на</w:t>
            </w:r>
            <w:r>
              <w:rPr>
                <w:sz w:val="32"/>
              </w:rPr>
              <w:t xml:space="preserve"> 20.04.2000г.         10.Распределение ВИЧ – инфицированных на территории УР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на 20.04.2000 г.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11. Распределение инфицированных ВИЧ в УР по основным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факторам заражения .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12. Распределение ВИЧ – инфицированных в УР по полу и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возрасту и усло</w:t>
            </w:r>
            <w:r>
              <w:rPr>
                <w:sz w:val="32"/>
              </w:rPr>
              <w:t xml:space="preserve">виям заражения на момент выявления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( на 20.04.2000 г. )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13. Инфекция , вызываемая вирусом иммунодефицита человека ,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 в УР в 1999 году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14. Расчетное число взрослых и детей с ВИЧ / СПИДом на конец   </w:t>
            </w:r>
          </w:p>
          <w:p w:rsidR="00000000" w:rsidRDefault="00301F42">
            <w:pPr>
              <w:rPr>
                <w:sz w:val="32"/>
              </w:rPr>
            </w:pPr>
            <w:r>
              <w:rPr>
                <w:sz w:val="32"/>
              </w:rPr>
              <w:t xml:space="preserve">      2000 года по УР.</w:t>
            </w:r>
          </w:p>
          <w:p w:rsidR="00000000" w:rsidRDefault="00301F42">
            <w:pPr>
              <w:rPr>
                <w:sz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  <w:p w:rsidR="00000000" w:rsidRDefault="00301F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000000" w:rsidRDefault="00301F42">
            <w:pPr>
              <w:jc w:val="center"/>
              <w:rPr>
                <w:sz w:val="32"/>
              </w:rPr>
            </w:pPr>
          </w:p>
        </w:tc>
      </w:tr>
    </w:tbl>
    <w:p w:rsidR="00000000" w:rsidRDefault="00301F42">
      <w:pPr>
        <w:rPr>
          <w:sz w:val="32"/>
        </w:rPr>
      </w:pPr>
      <w:r>
        <w:rPr>
          <w:sz w:val="32"/>
        </w:rPr>
        <w:t xml:space="preserve"> </w: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000000" w:rsidRDefault="00301F42">
      <w:pPr>
        <w:rPr>
          <w:sz w:val="24"/>
        </w:rPr>
      </w:pPr>
      <w:r>
        <w:rPr>
          <w:sz w:val="32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000000" w:rsidRDefault="00301F42">
      <w:pPr>
        <w:rPr>
          <w:sz w:val="24"/>
        </w:rPr>
      </w:pPr>
      <w:r>
        <w:rPr>
          <w:sz w:val="32"/>
        </w:rPr>
        <w:t xml:space="preserve">      </w:t>
      </w:r>
      <w:r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                                               </w:t>
      </w:r>
    </w:p>
    <w:p w:rsidR="00000000" w:rsidRDefault="0030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</w:rPr>
        <w:t xml:space="preserve">ТАБЛИЦА № 1 </w:t>
      </w:r>
    </w:p>
    <w:p w:rsidR="00000000" w:rsidRDefault="00301F42">
      <w:pPr>
        <w:rPr>
          <w:sz w:val="24"/>
        </w:rPr>
      </w:pPr>
    </w:p>
    <w:p w:rsidR="00000000" w:rsidRDefault="00301F42">
      <w:pPr>
        <w:rPr>
          <w:b/>
          <w:sz w:val="32"/>
        </w:rPr>
      </w:pPr>
      <w:r>
        <w:rPr>
          <w:b/>
          <w:sz w:val="32"/>
        </w:rPr>
        <w:t xml:space="preserve">      Обследование населения на антитела к ВИЧ  в УР за 1998 - 2000 г.г.</w:t>
      </w:r>
    </w:p>
    <w:p w:rsidR="00000000" w:rsidRDefault="00301F42">
      <w:pPr>
        <w:rPr>
          <w:b/>
          <w:sz w:val="16"/>
        </w:rPr>
      </w:pPr>
    </w:p>
    <w:p w:rsidR="00000000" w:rsidRDefault="00973DF0">
      <w:pPr>
        <w:rPr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222885</wp:posOffset>
            </wp:positionV>
            <wp:extent cx="6708775" cy="3562350"/>
            <wp:effectExtent l="0" t="0" r="0" b="0"/>
            <wp:wrapTopAndBottom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01F42">
        <w:rPr>
          <w:b/>
          <w:sz w:val="28"/>
        </w:rPr>
        <w:t xml:space="preserve">           Количество обследованных ( в тысячах ) на антитела к ВИЧ .   </w:t>
      </w:r>
      <w:r w:rsidR="00301F42">
        <w:rPr>
          <w:sz w:val="28"/>
        </w:rPr>
        <w:t>График №1</w:t>
      </w:r>
    </w:p>
    <w:p w:rsidR="00000000" w:rsidRDefault="00301F42">
      <w:pPr>
        <w:rPr>
          <w:sz w:val="24"/>
        </w:rPr>
      </w:pPr>
      <w:r>
        <w:rPr>
          <w:sz w:val="24"/>
        </w:rPr>
        <w:t xml:space="preserve">          1988      1989       1990      1991    1992       1993     1994      1995  </w:t>
      </w:r>
      <w:r>
        <w:rPr>
          <w:sz w:val="24"/>
        </w:rPr>
        <w:t xml:space="preserve">  1996      1997      1998     1999 </w:t>
      </w:r>
    </w:p>
    <w:p w:rsidR="00000000" w:rsidRDefault="00301F42">
      <w:pPr>
        <w:rPr>
          <w:sz w:val="24"/>
        </w:rPr>
      </w:pPr>
    </w:p>
    <w:p w:rsidR="00000000" w:rsidRDefault="00301F42">
      <w:pPr>
        <w:rPr>
          <w:sz w:val="28"/>
        </w:rPr>
      </w:pPr>
      <w:r>
        <w:rPr>
          <w:sz w:val="28"/>
        </w:rPr>
        <w:t xml:space="preserve">                   </w:t>
      </w:r>
    </w:p>
    <w:p w:rsidR="00000000" w:rsidRDefault="00301F42">
      <w:pPr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               Число случаев с ИФА (+) из числа обследованных     </w:t>
      </w:r>
      <w:r>
        <w:rPr>
          <w:sz w:val="28"/>
        </w:rPr>
        <w:t xml:space="preserve">График № 2 </w:t>
      </w:r>
    </w:p>
    <w:p w:rsidR="00000000" w:rsidRDefault="00973DF0">
      <w:pPr>
        <w:rPr>
          <w:b/>
          <w:sz w:val="16"/>
        </w:rPr>
      </w:pPr>
      <w:r>
        <w:rPr>
          <w:b/>
          <w:noProof/>
          <w:sz w:val="28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6543675" cy="4010025"/>
            <wp:effectExtent l="0" t="0" r="0" b="0"/>
            <wp:wrapTopAndBottom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01F42">
        <w:rPr>
          <w:b/>
          <w:sz w:val="28"/>
        </w:rPr>
        <w:t xml:space="preserve"> </w:t>
      </w:r>
    </w:p>
    <w:p w:rsidR="00000000" w:rsidRDefault="0030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 xml:space="preserve">                                        </w:t>
      </w:r>
    </w:p>
    <w:p w:rsidR="00000000" w:rsidRDefault="00301F42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ТАБЛИЦА № 2</w:t>
      </w:r>
    </w:p>
    <w:p w:rsidR="00000000" w:rsidRDefault="00301F42">
      <w:pPr>
        <w:rPr>
          <w:sz w:val="16"/>
        </w:rPr>
      </w:pPr>
    </w:p>
    <w:p w:rsidR="00000000" w:rsidRDefault="00301F42">
      <w:pPr>
        <w:rPr>
          <w:sz w:val="16"/>
        </w:rPr>
      </w:pPr>
    </w:p>
    <w:p w:rsidR="00000000" w:rsidRDefault="00301F42">
      <w:pPr>
        <w:rPr>
          <w:b/>
          <w:sz w:val="32"/>
        </w:rPr>
      </w:pPr>
      <w:r>
        <w:rPr>
          <w:b/>
          <w:sz w:val="32"/>
        </w:rPr>
        <w:t xml:space="preserve">                   Показатели обследования на 1000 насел</w:t>
      </w:r>
      <w:r>
        <w:rPr>
          <w:b/>
          <w:sz w:val="32"/>
        </w:rPr>
        <w:t xml:space="preserve">ения по </w:t>
      </w:r>
    </w:p>
    <w:p w:rsidR="00000000" w:rsidRDefault="00301F42">
      <w:pPr>
        <w:rPr>
          <w:b/>
          <w:sz w:val="32"/>
        </w:rPr>
      </w:pPr>
      <w:r>
        <w:rPr>
          <w:b/>
          <w:sz w:val="32"/>
        </w:rPr>
        <w:t xml:space="preserve">          ВИЧ - инфекции в УР по сравнению с РФ за 1996 - 1999 г.г.</w:t>
      </w:r>
    </w:p>
    <w:p w:rsidR="00000000" w:rsidRDefault="00301F42">
      <w:pPr>
        <w:rPr>
          <w:b/>
          <w:sz w:val="16"/>
        </w:rPr>
      </w:pPr>
    </w:p>
    <w:p w:rsidR="00000000" w:rsidRDefault="00301F42">
      <w:pPr>
        <w:rPr>
          <w:b/>
          <w:sz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992"/>
        <w:gridCol w:w="993"/>
        <w:gridCol w:w="993"/>
        <w:gridCol w:w="992"/>
        <w:gridCol w:w="851"/>
        <w:gridCol w:w="850"/>
        <w:gridCol w:w="851"/>
        <w:gridCol w:w="9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033" w:type="dxa"/>
            <w:vMerge w:val="restart"/>
          </w:tcPr>
          <w:p w:rsidR="00000000" w:rsidRDefault="00301F42">
            <w:pPr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код</w:t>
            </w:r>
          </w:p>
        </w:tc>
        <w:tc>
          <w:tcPr>
            <w:tcW w:w="1985" w:type="dxa"/>
            <w:gridSpan w:val="2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   1996 г.</w:t>
            </w:r>
          </w:p>
        </w:tc>
        <w:tc>
          <w:tcPr>
            <w:tcW w:w="1843" w:type="dxa"/>
            <w:gridSpan w:val="2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    1997 г.</w:t>
            </w:r>
          </w:p>
        </w:tc>
        <w:tc>
          <w:tcPr>
            <w:tcW w:w="1701" w:type="dxa"/>
            <w:gridSpan w:val="2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  1998 г</w:t>
            </w:r>
          </w:p>
        </w:tc>
        <w:tc>
          <w:tcPr>
            <w:tcW w:w="999" w:type="dxa"/>
            <w:vMerge w:val="restart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1999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33" w:type="dxa"/>
            <w:vMerge/>
          </w:tcPr>
          <w:p w:rsidR="00000000" w:rsidRDefault="00301F42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000000" w:rsidRDefault="00301F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РФ             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УР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РФ            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УР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РФ          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УР</w:t>
            </w:r>
          </w:p>
        </w:tc>
        <w:tc>
          <w:tcPr>
            <w:tcW w:w="999" w:type="dxa"/>
            <w:vMerge/>
          </w:tcPr>
          <w:p w:rsidR="00000000" w:rsidRDefault="00301F42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Всего населения 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133,3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129,1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138,9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133,9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136,7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145,6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145,</w:t>
            </w:r>
            <w:r>
              <w:rPr>
                <w:sz w:val="2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наркоманы 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0.7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больные венеричес-кими заболеваниями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17,1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доноры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28,9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23,4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беременные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29,4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19,2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16,3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лица, находящ. в мес-тах л</w:t>
            </w:r>
            <w:r>
              <w:rPr>
                <w:sz w:val="28"/>
              </w:rPr>
              <w:t>ишения свободы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по клиническим показ.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30,7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36,9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32,2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303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по клиническим пока-заниям, дети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993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992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850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851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999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033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38,7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20,8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</w:tr>
    </w:tbl>
    <w:p w:rsidR="00000000" w:rsidRDefault="00301F42">
      <w:pPr>
        <w:rPr>
          <w:sz w:val="28"/>
        </w:rPr>
      </w:pPr>
    </w:p>
    <w:p w:rsidR="00000000" w:rsidRDefault="00301F42">
      <w:pPr>
        <w:rPr>
          <w:sz w:val="28"/>
        </w:rPr>
      </w:pPr>
    </w:p>
    <w:p w:rsidR="00000000" w:rsidRDefault="00301F42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                  ТАБЛИЦА № 3</w:t>
      </w:r>
    </w:p>
    <w:p w:rsidR="00000000" w:rsidRDefault="00301F42">
      <w:pPr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Распределение обследований по лабораториям диагностики СПИД</w:t>
      </w:r>
    </w:p>
    <w:p w:rsidR="00000000" w:rsidRDefault="00301F4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( в анализах )</w:t>
      </w:r>
    </w:p>
    <w:p w:rsidR="00000000" w:rsidRDefault="00301F42">
      <w:pPr>
        <w:jc w:val="both"/>
        <w:rPr>
          <w:sz w:val="16"/>
        </w:rPr>
      </w:pPr>
    </w:p>
    <w:p w:rsidR="00000000" w:rsidRDefault="00301F42">
      <w:pPr>
        <w:jc w:val="both"/>
        <w:rPr>
          <w:sz w:val="16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410"/>
        <w:gridCol w:w="1134"/>
        <w:gridCol w:w="1276"/>
        <w:gridCol w:w="1275"/>
        <w:gridCol w:w="1134"/>
        <w:gridCol w:w="1276"/>
        <w:gridCol w:w="11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40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Лаборатория </w:t>
            </w:r>
          </w:p>
        </w:tc>
        <w:tc>
          <w:tcPr>
            <w:tcW w:w="3685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Всего обследовано </w:t>
            </w:r>
          </w:p>
        </w:tc>
        <w:tc>
          <w:tcPr>
            <w:tcW w:w="3525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Удельный вес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40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1997 г.</w:t>
            </w:r>
          </w:p>
        </w:tc>
        <w:tc>
          <w:tcPr>
            <w:tcW w:w="127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1998 г.</w:t>
            </w:r>
          </w:p>
        </w:tc>
        <w:tc>
          <w:tcPr>
            <w:tcW w:w="1275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1999 г.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1997 г.</w:t>
            </w:r>
          </w:p>
        </w:tc>
        <w:tc>
          <w:tcPr>
            <w:tcW w:w="127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1998 г.</w:t>
            </w:r>
          </w:p>
        </w:tc>
        <w:tc>
          <w:tcPr>
            <w:tcW w:w="1115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РЦ СПИД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РСПК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Воткинск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Сарапул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Можга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РКВД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Глазов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МВД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>с. Игра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СИЗО - 1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пос. Ува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ВСЕГО :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72954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27769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19704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18518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10712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34831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28835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6859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972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4215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225369</w:t>
            </w:r>
          </w:p>
        </w:tc>
        <w:tc>
          <w:tcPr>
            <w:tcW w:w="127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73624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24298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19454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23712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14268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36218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24498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4177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897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10505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5178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4447</w:t>
            </w:r>
          </w:p>
          <w:p w:rsidR="00000000" w:rsidRDefault="00301F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241276</w:t>
            </w:r>
          </w:p>
        </w:tc>
        <w:tc>
          <w:tcPr>
            <w:tcW w:w="1275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80714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27938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15814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22405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16279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32450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23571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5092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8957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5911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3496</w:t>
            </w:r>
          </w:p>
          <w:p w:rsidR="00000000" w:rsidRDefault="00301F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242846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32,3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12,</w:t>
            </w:r>
            <w:r>
              <w:rPr>
                <w:sz w:val="28"/>
              </w:rPr>
              <w:t>3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8,7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8,2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4,7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15,4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12,8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3,8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1,9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7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30,5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8,0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9,8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5,9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10,1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1,7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4,3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2,1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1,8</w:t>
            </w:r>
          </w:p>
          <w:p w:rsidR="00000000" w:rsidRDefault="00301F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115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33,2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11,5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6,5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9,2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6,7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13,3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9,7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3,7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2,4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1,4</w:t>
            </w:r>
          </w:p>
          <w:p w:rsidR="00000000" w:rsidRDefault="00301F4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                  </w:t>
      </w:r>
    </w:p>
    <w:p w:rsidR="00000000" w:rsidRDefault="00301F42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ТАБЛИЦА № 4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301F42">
      <w:pPr>
        <w:jc w:val="both"/>
        <w:rPr>
          <w:b/>
          <w:sz w:val="32"/>
        </w:rPr>
      </w:pPr>
      <w:r>
        <w:rPr>
          <w:sz w:val="28"/>
        </w:rPr>
        <w:t xml:space="preserve">                                        </w:t>
      </w:r>
      <w:r>
        <w:rPr>
          <w:b/>
          <w:sz w:val="32"/>
        </w:rPr>
        <w:t xml:space="preserve">Обследование населения УР 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на антител</w:t>
      </w:r>
      <w:r>
        <w:rPr>
          <w:b/>
          <w:sz w:val="32"/>
        </w:rPr>
        <w:t>а к ВИЧ за 1997 - 1999 г.г.</w:t>
      </w:r>
    </w:p>
    <w:p w:rsidR="00000000" w:rsidRDefault="00301F42">
      <w:pPr>
        <w:jc w:val="both"/>
        <w:rPr>
          <w:sz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3"/>
        <w:gridCol w:w="851"/>
        <w:gridCol w:w="1134"/>
        <w:gridCol w:w="1134"/>
        <w:gridCol w:w="1134"/>
        <w:gridCol w:w="850"/>
        <w:gridCol w:w="851"/>
        <w:gridCol w:w="9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353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контингента </w:t>
            </w:r>
          </w:p>
        </w:tc>
        <w:tc>
          <w:tcPr>
            <w:tcW w:w="851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3402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Абсолютное число </w:t>
            </w:r>
          </w:p>
        </w:tc>
        <w:tc>
          <w:tcPr>
            <w:tcW w:w="2634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ИФА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353" w:type="dxa"/>
            <w:vMerge/>
          </w:tcPr>
          <w:p w:rsidR="00000000" w:rsidRDefault="00301F42">
            <w:pPr>
              <w:jc w:val="both"/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1997 г.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1998 г.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1999 г.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1997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1998 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Граждане РФ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216225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234071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234420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Плановое обследование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214840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232793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229651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Наркоманы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798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Гомо- и бисексуалисты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Больные вензаболеван.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30207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27599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24049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Лица с беспорядочными половыми связями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1523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Лица, находящиеся за ру-бежом более 1 м</w:t>
            </w:r>
            <w:r>
              <w:rPr>
                <w:sz w:val="28"/>
              </w:rPr>
              <w:t>есяца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Доноры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37831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37027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35236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Беременные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48443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56226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56556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Лица, находящиеся в мес-тах лишения свободы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4450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8076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9813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Обследование по клини-ческим показананиям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59509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633</w:t>
            </w:r>
            <w:r>
              <w:rPr>
                <w:sz w:val="28"/>
              </w:rPr>
              <w:t>11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64114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Медперс. работающий в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СПИД-лабораториях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Обследование по клини-ческим показаниям, дети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4649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4965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5550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29100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33513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31080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Эпидобследование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Доб</w:t>
            </w:r>
            <w:r>
              <w:rPr>
                <w:sz w:val="28"/>
              </w:rPr>
              <w:t>ровольно обследованные,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 анонимно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126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1385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1273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4692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Иностранные граждане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лиц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216277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234106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234470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35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анализов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225369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241276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242846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93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</w:tr>
    </w:tbl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                                             ТАБЛИЦА № 5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Обследование на антитела к ВИЧ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по городам и районам за </w:t>
      </w:r>
      <w:r>
        <w:rPr>
          <w:b/>
          <w:sz w:val="32"/>
        </w:rPr>
        <w:t>1999 год</w:t>
      </w:r>
    </w:p>
    <w:p w:rsidR="00000000" w:rsidRDefault="00301F42">
      <w:pPr>
        <w:jc w:val="both"/>
        <w:rPr>
          <w:sz w:val="28"/>
        </w:rPr>
      </w:pPr>
      <w:r>
        <w:rPr>
          <w:sz w:val="28"/>
        </w:rPr>
        <w:t xml:space="preserve">                                              ( абсолютные цифры )</w:t>
      </w:r>
    </w:p>
    <w:p w:rsidR="00000000" w:rsidRDefault="00301F42">
      <w:pPr>
        <w:jc w:val="both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127"/>
        <w:gridCol w:w="992"/>
        <w:gridCol w:w="1134"/>
        <w:gridCol w:w="992"/>
        <w:gridCol w:w="992"/>
        <w:gridCol w:w="993"/>
        <w:gridCol w:w="992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 городов и </w:t>
            </w: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     районов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300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104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108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109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113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117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Алнашский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77,8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1767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Балезинский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96,1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616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1442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Вавожский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124,1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2259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666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815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Воткинский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Граховский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85,6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994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Дебесский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188,1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2691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1292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Завьяловский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80,8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4242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1308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130,2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6176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1766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1877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Камбаркский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67,4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1552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Каракулинский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95,1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1370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Кезский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78,2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2339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997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Кизнерский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105,6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2790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833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</w:t>
            </w:r>
            <w:r>
              <w:rPr>
                <w:sz w:val="28"/>
              </w:rPr>
              <w:t xml:space="preserve">ясовский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74,4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953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Красногорский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93,3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1326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441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М-Пургинский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61,6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743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659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Сарапульский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75,3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988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Селтинский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82,6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1257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394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Сюмсинский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1159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79,8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3355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1385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901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Шарканский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39,4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884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Юкаменский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1145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Як-Бодьинский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120,3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2805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799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Ярский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54,4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1116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47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Ижевск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186,0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122009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13474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18369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25568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32988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2243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Воткинск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178,8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18293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746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2863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5529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5384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Глазов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170,3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18108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2661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2419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4994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5450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Можга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125,9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9762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1771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2637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1794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Сарапул 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166,9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18361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3030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2419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4191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4473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58" w:type="dxa"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Удмуртской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республике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145,9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234470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24049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35236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56556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64114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5550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31080</w:t>
            </w:r>
          </w:p>
        </w:tc>
      </w:tr>
    </w:tbl>
    <w:p w:rsidR="00000000" w:rsidRDefault="00301F42">
      <w:pPr>
        <w:jc w:val="both"/>
        <w:rPr>
          <w:b/>
          <w:sz w:val="28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</w:t>
      </w: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                                                                              ТАБЛИЦА № 6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Инфицированность ВИЧ - инфекцией в УР на 20.04.2000 г.</w:t>
      </w: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sz w:val="28"/>
        </w:rPr>
      </w:pPr>
    </w:p>
    <w:tbl>
      <w:tblPr>
        <w:tblW w:w="0" w:type="auto"/>
        <w:tblInd w:w="137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366"/>
        <w:gridCol w:w="2976"/>
        <w:gridCol w:w="29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6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Территории  УР </w:t>
            </w:r>
          </w:p>
        </w:tc>
        <w:tc>
          <w:tcPr>
            <w:tcW w:w="297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Число случаев </w:t>
            </w:r>
          </w:p>
          <w:p w:rsidR="00000000" w:rsidRDefault="00301F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( в абсол. цифрах )</w:t>
            </w:r>
          </w:p>
        </w:tc>
        <w:tc>
          <w:tcPr>
            <w:tcW w:w="2938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Показат</w:t>
            </w:r>
            <w:r>
              <w:rPr>
                <w:sz w:val="28"/>
              </w:rPr>
              <w:t xml:space="preserve">ель на 100 тыс. населения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6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Воткинск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Сарапул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Глазов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Ижевск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Увинский район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Завьяловский район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Камбаркский район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ЯК - Бодьинский район </w:t>
            </w:r>
          </w:p>
        </w:tc>
        <w:tc>
          <w:tcPr>
            <w:tcW w:w="2976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38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8,7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6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Удмуртская Республика </w:t>
            </w:r>
          </w:p>
        </w:tc>
        <w:tc>
          <w:tcPr>
            <w:tcW w:w="2976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938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66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Российская Федерация </w:t>
            </w:r>
          </w:p>
        </w:tc>
        <w:tc>
          <w:tcPr>
            <w:tcW w:w="2976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35116</w:t>
            </w:r>
          </w:p>
        </w:tc>
        <w:tc>
          <w:tcPr>
            <w:tcW w:w="2938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</w:tr>
    </w:tbl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ТАБЛИЦА № 7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center"/>
        <w:rPr>
          <w:b/>
          <w:sz w:val="32"/>
        </w:rPr>
      </w:pPr>
      <w:r>
        <w:rPr>
          <w:b/>
          <w:sz w:val="32"/>
        </w:rPr>
        <w:t>Рост числа зарегистрированных случаев ВИЧ - инфекции</w:t>
      </w:r>
    </w:p>
    <w:p w:rsidR="00000000" w:rsidRDefault="00301F42">
      <w:pPr>
        <w:jc w:val="center"/>
        <w:rPr>
          <w:b/>
          <w:sz w:val="32"/>
        </w:rPr>
      </w:pPr>
      <w:r>
        <w:rPr>
          <w:b/>
          <w:sz w:val="32"/>
        </w:rPr>
        <w:t>у граждан УР в 1993 - 2000 г.</w:t>
      </w:r>
      <w:r>
        <w:rPr>
          <w:b/>
          <w:sz w:val="32"/>
        </w:rPr>
        <w:t xml:space="preserve"> г.</w:t>
      </w:r>
    </w:p>
    <w:p w:rsidR="00000000" w:rsidRDefault="00973DF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6577330" cy="2514600"/>
            <wp:effectExtent l="0" t="0" r="0" b="0"/>
            <wp:wrapTopAndBottom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ТАБЛИЦА № 8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Количество вновь зарегистрированных ВИЧ - инфицированных</w:t>
      </w:r>
    </w:p>
    <w:p w:rsidR="00000000" w:rsidRDefault="00973DF0">
      <w:pPr>
        <w:jc w:val="both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292100</wp:posOffset>
            </wp:positionV>
            <wp:extent cx="6553200" cy="2904490"/>
            <wp:effectExtent l="0" t="0" r="0" b="0"/>
            <wp:wrapTopAndBottom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01F42">
        <w:rPr>
          <w:b/>
          <w:sz w:val="32"/>
        </w:rPr>
        <w:t xml:space="preserve">                        </w:t>
      </w:r>
      <w:r w:rsidR="00301F42">
        <w:rPr>
          <w:b/>
          <w:sz w:val="32"/>
        </w:rPr>
        <w:t xml:space="preserve">               граждан УР В 1993 - 2000 г. г. </w:t>
      </w: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ТАБЛИЦА № 9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Число ВИЧ - инфицированных в УР на </w:t>
      </w:r>
      <w:r>
        <w:rPr>
          <w:b/>
          <w:sz w:val="32"/>
        </w:rPr>
        <w:t>20.04.2000 г.</w:t>
      </w: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5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Города, районы</w:t>
            </w:r>
          </w:p>
        </w:tc>
        <w:tc>
          <w:tcPr>
            <w:tcW w:w="4253" w:type="dxa"/>
            <w:gridSpan w:val="4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ВИЧ - инфицированных </w:t>
            </w:r>
          </w:p>
        </w:tc>
        <w:tc>
          <w:tcPr>
            <w:tcW w:w="4252" w:type="dxa"/>
            <w:gridSpan w:val="4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больных СПИДом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5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подрос</w:t>
            </w:r>
          </w:p>
        </w:tc>
        <w:tc>
          <w:tcPr>
            <w:tcW w:w="2126" w:type="dxa"/>
            <w:gridSpan w:val="2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 умерло</w:t>
            </w:r>
          </w:p>
        </w:tc>
        <w:tc>
          <w:tcPr>
            <w:tcW w:w="992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1134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 подрос</w:t>
            </w:r>
          </w:p>
        </w:tc>
        <w:tc>
          <w:tcPr>
            <w:tcW w:w="2126" w:type="dxa"/>
            <w:gridSpan w:val="2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 умерло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85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подрос</w:t>
            </w:r>
          </w:p>
        </w:tc>
        <w:tc>
          <w:tcPr>
            <w:tcW w:w="992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подрос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Глазов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Сарапул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Воткинск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Ижевск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Завьяловский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Камбар</w:t>
            </w:r>
            <w:r>
              <w:rPr>
                <w:sz w:val="28"/>
              </w:rPr>
              <w:t xml:space="preserve">кский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Увинский 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Як-Бодьинск.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1134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ТАБЛИЦА № 10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Распределение ВИЧ - инфицированных на территории УР 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на 20.04.2</w:t>
      </w:r>
      <w:r>
        <w:rPr>
          <w:b/>
          <w:sz w:val="32"/>
        </w:rPr>
        <w:t xml:space="preserve">000 года </w:t>
      </w: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b/>
          <w:sz w:val="32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                                                ТАБЛИЦА № 11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sz w:val="24"/>
        </w:rPr>
        <w:t xml:space="preserve">   </w:t>
      </w:r>
      <w:r>
        <w:rPr>
          <w:b/>
          <w:sz w:val="32"/>
        </w:rPr>
        <w:t xml:space="preserve">                    Распределение  инфицированных ВИЧ в УР по 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основным факторам риска заражения </w:t>
      </w:r>
    </w:p>
    <w:p w:rsidR="00000000" w:rsidRDefault="00301F42">
      <w:pPr>
        <w:jc w:val="both"/>
        <w:rPr>
          <w:b/>
          <w:sz w:val="3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3"/>
        <w:gridCol w:w="1559"/>
        <w:gridCol w:w="1418"/>
        <w:gridCol w:w="1417"/>
        <w:gridCol w:w="1559"/>
        <w:gridCol w:w="1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23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Фактор риска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577" w:type="dxa"/>
            <w:gridSpan w:val="5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количество</w:t>
            </w:r>
            <w:r>
              <w:rPr>
                <w:sz w:val="28"/>
              </w:rPr>
              <w:t xml:space="preserve"> зарегистрированных случаев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23" w:type="dxa"/>
            <w:vMerge/>
          </w:tcPr>
          <w:p w:rsidR="00000000" w:rsidRDefault="00301F42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 г</w:t>
            </w:r>
          </w:p>
        </w:tc>
        <w:tc>
          <w:tcPr>
            <w:tcW w:w="1418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 г.</w:t>
            </w:r>
          </w:p>
        </w:tc>
        <w:tc>
          <w:tcPr>
            <w:tcW w:w="1417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 г.</w:t>
            </w:r>
          </w:p>
        </w:tc>
        <w:tc>
          <w:tcPr>
            <w:tcW w:w="1559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 г.</w:t>
            </w:r>
          </w:p>
        </w:tc>
        <w:tc>
          <w:tcPr>
            <w:tcW w:w="1624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2000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3" w:type="dxa"/>
          </w:tcPr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гомосексуальный контакт </w:t>
            </w: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гетеросексуальный контакт </w:t>
            </w: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переливание инфи-цированной крови </w:t>
            </w: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 xml:space="preserve">внутривенное вве-дение наркотиков </w:t>
            </w:r>
          </w:p>
          <w:p w:rsidR="00000000" w:rsidRDefault="00301F42">
            <w:pPr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  <w:p w:rsidR="00000000" w:rsidRDefault="00301F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</w:t>
            </w:r>
          </w:p>
        </w:tc>
        <w:tc>
          <w:tcPr>
            <w:tcW w:w="1559" w:type="dxa"/>
          </w:tcPr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1(100%)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(100 %)</w:t>
            </w:r>
          </w:p>
        </w:tc>
        <w:tc>
          <w:tcPr>
            <w:tcW w:w="1418" w:type="dxa"/>
          </w:tcPr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(100 %)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(100 %)</w:t>
            </w:r>
          </w:p>
        </w:tc>
        <w:tc>
          <w:tcPr>
            <w:tcW w:w="1417" w:type="dxa"/>
          </w:tcPr>
          <w:p w:rsidR="00000000" w:rsidRDefault="00301F42">
            <w:pPr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(100 %)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(100 %)</w:t>
            </w:r>
          </w:p>
        </w:tc>
        <w:tc>
          <w:tcPr>
            <w:tcW w:w="1559" w:type="dxa"/>
          </w:tcPr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(20 %)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(80 %)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(100 %)</w:t>
            </w:r>
          </w:p>
        </w:tc>
        <w:tc>
          <w:tcPr>
            <w:tcW w:w="1624" w:type="dxa"/>
          </w:tcPr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(3 %)</w:t>
            </w: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 (97 %)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 (100 %)</w:t>
            </w:r>
          </w:p>
        </w:tc>
      </w:tr>
    </w:tbl>
    <w:p w:rsidR="00000000" w:rsidRDefault="00301F42">
      <w:pPr>
        <w:jc w:val="both"/>
        <w:rPr>
          <w:sz w:val="28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4"/>
        </w:rPr>
        <w:t xml:space="preserve">                     ТАБЛИЦА № 12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Распределение ВИЧ - инфицированных в УР на 20.04.2000 г. 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по полу и возрасту и условиям заражения на момент выявления </w:t>
      </w:r>
    </w:p>
    <w:p w:rsidR="00000000" w:rsidRDefault="00301F42">
      <w:pPr>
        <w:jc w:val="both"/>
        <w:rPr>
          <w:b/>
          <w:sz w:val="3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851"/>
        <w:gridCol w:w="850"/>
        <w:gridCol w:w="992"/>
        <w:gridCol w:w="993"/>
        <w:gridCol w:w="850"/>
        <w:gridCol w:w="992"/>
        <w:gridCol w:w="851"/>
        <w:gridCol w:w="992"/>
        <w:gridCol w:w="9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34" w:type="dxa"/>
            <w:vMerge w:val="restart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Возраст</w:t>
            </w:r>
          </w:p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( лет )</w:t>
            </w:r>
          </w:p>
        </w:tc>
        <w:tc>
          <w:tcPr>
            <w:tcW w:w="2693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ВИЧ-инфицирован.</w:t>
            </w:r>
          </w:p>
        </w:tc>
        <w:tc>
          <w:tcPr>
            <w:tcW w:w="2835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Пути заражения </w:t>
            </w:r>
          </w:p>
        </w:tc>
        <w:tc>
          <w:tcPr>
            <w:tcW w:w="2758" w:type="dxa"/>
            <w:gridSpan w:val="3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Умерло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34" w:type="dxa"/>
            <w:vMerge/>
          </w:tcPr>
          <w:p w:rsidR="00000000" w:rsidRDefault="00301F42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жен.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z w:val="28"/>
              </w:rPr>
              <w:t>го</w:t>
            </w:r>
          </w:p>
        </w:tc>
        <w:tc>
          <w:tcPr>
            <w:tcW w:w="993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гетеро</w:t>
            </w:r>
          </w:p>
        </w:tc>
        <w:tc>
          <w:tcPr>
            <w:tcW w:w="850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гомо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нарко</w:t>
            </w:r>
          </w:p>
        </w:tc>
        <w:tc>
          <w:tcPr>
            <w:tcW w:w="851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муж.</w:t>
            </w:r>
          </w:p>
        </w:tc>
        <w:tc>
          <w:tcPr>
            <w:tcW w:w="992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жен.</w:t>
            </w:r>
          </w:p>
        </w:tc>
        <w:tc>
          <w:tcPr>
            <w:tcW w:w="915" w:type="dxa"/>
          </w:tcPr>
          <w:p w:rsidR="00000000" w:rsidRDefault="00301F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34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15 - 19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20 - 29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30 - 39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40 - 49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50 - 59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 и более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неизвестен</w:t>
            </w:r>
          </w:p>
        </w:tc>
        <w:tc>
          <w:tcPr>
            <w:tcW w:w="851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5" w:type="dxa"/>
          </w:tcPr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0000" w:rsidRDefault="00301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34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851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850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993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0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1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15" w:type="dxa"/>
          </w:tcPr>
          <w:p w:rsidR="00000000" w:rsidRDefault="00301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Инфекция , вызываемая вирусом иммунодефицита человека ,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в Удмуртии в 1999 году и </w:t>
      </w: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 квартале 2000 года .</w:t>
      </w:r>
    </w:p>
    <w:p w:rsidR="00000000" w:rsidRDefault="00301F42">
      <w:pPr>
        <w:jc w:val="both"/>
        <w:rPr>
          <w:sz w:val="28"/>
        </w:rPr>
      </w:pP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На 20.04.2000 года в Удмуртской республике зарегистрировано 49 ВИЧ - инфицированных , из них 45 мужчин и 4</w:t>
      </w:r>
      <w:r>
        <w:rPr>
          <w:sz w:val="28"/>
        </w:rPr>
        <w:t xml:space="preserve"> женщины . Умерло 2 человека ( 2 мужчин ). Диагноз "СПИД" был установлен у одного из них .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В 1999 году в республике было выявлено 10 новых случаев заражения , что превысило показатели 1997 года в 2,5 раза . За 3,5 месяца текущего года выявлено вновь 33 ВИЧ</w:t>
      </w:r>
      <w:r>
        <w:rPr>
          <w:sz w:val="28"/>
        </w:rPr>
        <w:t xml:space="preserve"> - инфицированных . Пораженность ВИЧ среди населения республики составила 3,1 на 100 тыс. ( РФ - 23,7 ) . Общее вероятное число зараженных ВИЧ среди всего  населения республики на сегодняшний день представляется в пределах 450 - 500 человек .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Увеличение чи</w:t>
      </w:r>
      <w:r>
        <w:rPr>
          <w:sz w:val="28"/>
        </w:rPr>
        <w:t>сла инфицированных лиц происходило в основном за счет заражения наркоманов . Из 43 ВИЧ - инфицированных , выявленных в 1999 году и 3,5 месяца 2000 года , 40 человек , или 93 % , заразились при внутривенном введении психоактивных веществ . Наиболее пораженн</w:t>
      </w:r>
      <w:r>
        <w:rPr>
          <w:sz w:val="28"/>
        </w:rPr>
        <w:t>ым из - за  проникновения ВИЧ - инфекции в среду потребителей психоактивных веществ внутривенно оказался г. Глазов ( выявлено 20 ВИЧ - инфицированных ) и г. Ижевск ( 18 ВИЧ - инфицированных ) , из них в Устиновском районе 9 человек , Индустриальном - 5 чел</w:t>
      </w:r>
      <w:r>
        <w:rPr>
          <w:sz w:val="28"/>
        </w:rPr>
        <w:t xml:space="preserve">овек ( 3 в СИ - 1 ) , Октябрьском - 2 человек и 2 человека прибыли из Московской области. 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Возраст ВИЧ - инфицированных наркоманов от 16 до 30 лет - 38 человек , от 30 до 36 - 2 человека . Из 40 ВИЧ - инфицированных наркоманов - 31 неработающих , 3 учащихс</w:t>
      </w:r>
      <w:r>
        <w:rPr>
          <w:sz w:val="28"/>
        </w:rPr>
        <w:t xml:space="preserve">я школ и 1 учащийся ПТУ , 1 учащийся ШРМ, 1 студент, 3 рабочих. 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Показатели обследования населения на антитела к ВИЧ за 1999 год на уровне 1998 года ( 145,6 - 145,9 ) ( РФ - 136,7 - за 1998 год ) .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В 2,2  раза в 1999 году увеличилось количество обследованн</w:t>
      </w:r>
      <w:r>
        <w:rPr>
          <w:sz w:val="28"/>
        </w:rPr>
        <w:t>ых наркоманов по сравнению с 1998 годом , но показатель обследования этой группы на 1000 населения ниже российского показателя в 3 раза . Показатель обследования беременных в УР выше показателя РФ в 2 раза ( см. табл. № 2 ) . Показатели обследования населе</w:t>
      </w:r>
      <w:r>
        <w:rPr>
          <w:sz w:val="28"/>
        </w:rPr>
        <w:t xml:space="preserve">ния по территории варьируют от 8,6 - в Воткинском районе, до 188,1 - в Дебесском . Значительную группу обследованных ( 31080 человек , или 13,2 % ; РФ - 29 % ) составили лица не относящиеся ни к одной из предусмотренных отчетными формами групп населения . 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Выявлено за 1999 г. и 3,5 месяца 2000 года 3 случая заражения ВИЧ при гетеросексуальных половых контактах . Заражения при гомосексуальных половых контактах отмечены в 1998 году . Выявлена ВИЧ - инфицированная беременная , в условиях РЦ СПИД проведено иску</w:t>
      </w:r>
      <w:r>
        <w:rPr>
          <w:sz w:val="28"/>
        </w:rPr>
        <w:t>сственное прерывание беременности .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 xml:space="preserve">Общее число административных территорий, где зарегистрирована ВИЧ - инфекция , достигло 8. 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В 2000 году ожидается значительный подъем заболеваемости ВИЧ - инфекцией в УР среди потребителей психоактивных веществ внутривен</w:t>
      </w:r>
      <w:r>
        <w:rPr>
          <w:sz w:val="28"/>
        </w:rPr>
        <w:t xml:space="preserve">но . 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 xml:space="preserve">Исходя из сложившейся  ситуации по ВИЧ - инфекции перед учреждениями здравоохранения ставим следующие задачи : </w:t>
      </w:r>
    </w:p>
    <w:p w:rsidR="00000000" w:rsidRDefault="00301F42">
      <w:pPr>
        <w:ind w:firstLine="567"/>
        <w:jc w:val="both"/>
        <w:rPr>
          <w:sz w:val="28"/>
        </w:rPr>
      </w:pPr>
    </w:p>
    <w:p w:rsidR="00000000" w:rsidRDefault="00301F42">
      <w:pPr>
        <w:ind w:firstLine="567"/>
        <w:jc w:val="both"/>
        <w:rPr>
          <w:sz w:val="28"/>
        </w:rPr>
      </w:pP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1.Организация широкой, последовательной антинаркотической пропаганды всеми медицинскими работниками о доступных мерах профилактики ВИЧ -</w:t>
      </w:r>
      <w:r>
        <w:rPr>
          <w:sz w:val="28"/>
        </w:rPr>
        <w:t xml:space="preserve"> инфекции .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>2. Активное выявление ВИЧ - инфекции в " группах повышенного риска " .</w:t>
      </w:r>
    </w:p>
    <w:p w:rsidR="00000000" w:rsidRDefault="00301F42">
      <w:pPr>
        <w:ind w:firstLine="567"/>
        <w:jc w:val="both"/>
        <w:rPr>
          <w:sz w:val="28"/>
        </w:rPr>
      </w:pPr>
      <w:r>
        <w:rPr>
          <w:sz w:val="28"/>
        </w:rPr>
        <w:t xml:space="preserve">3. Привлечение исполнительной власти , общественных организаций , родительских объединений к участию в антинаркотическом движении   </w:t>
      </w:r>
    </w:p>
    <w:p w:rsidR="00000000" w:rsidRDefault="00301F42">
      <w:pPr>
        <w:rPr>
          <w:sz w:val="24"/>
        </w:rPr>
      </w:pP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                              ТАБЛИЦА № 14 </w:t>
      </w:r>
    </w:p>
    <w:p w:rsidR="00000000" w:rsidRDefault="00301F42">
      <w:pPr>
        <w:jc w:val="both"/>
        <w:rPr>
          <w:sz w:val="24"/>
        </w:rPr>
      </w:pPr>
    </w:p>
    <w:p w:rsidR="00000000" w:rsidRDefault="00301F42">
      <w:pPr>
        <w:jc w:val="both"/>
        <w:rPr>
          <w:b/>
          <w:sz w:val="32"/>
        </w:rPr>
      </w:pPr>
      <w:r>
        <w:rPr>
          <w:sz w:val="24"/>
        </w:rPr>
        <w:t xml:space="preserve">     </w:t>
      </w:r>
      <w:r>
        <w:rPr>
          <w:b/>
          <w:sz w:val="32"/>
        </w:rPr>
        <w:t xml:space="preserve">               Расчетное число взрослых и детей с ВИЧ / СПИДом 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на конец 2000 года на территории УР .  </w:t>
      </w:r>
    </w:p>
    <w:p w:rsidR="00000000" w:rsidRDefault="00301F42">
      <w:pPr>
        <w:jc w:val="both"/>
        <w:rPr>
          <w:b/>
          <w:sz w:val="32"/>
        </w:rPr>
      </w:pPr>
      <w:r>
        <w:rPr>
          <w:b/>
          <w:noProof/>
          <w:sz w:val="32"/>
        </w:rPr>
        <w:pict>
          <v:oval id="_x0000_s1037" style="position:absolute;left:0;text-align:left;margin-left:182.45pt;margin-top:22.6pt;width:155pt;height:65pt;z-index:251657216" o:allowincell="f">
            <v:textbox>
              <w:txbxContent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Игринский 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зональный центр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1</w:t>
                  </w:r>
                </w:p>
              </w:txbxContent>
            </v:textbox>
            <w10:wrap type="topAndBottom"/>
          </v:oval>
        </w:pict>
      </w:r>
      <w:r>
        <w:rPr>
          <w:b/>
          <w:noProof/>
          <w:sz w:val="32"/>
        </w:rPr>
        <w:pict>
          <v:oval id="_x0000_s1038" style="position:absolute;left:0;text-align:left;margin-left:360.45pt;margin-top:23.45pt;width:151pt;height:68.15pt;z-index:251658240" o:allowincell="f">
            <v:textbox>
              <w:txbxContent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Воткинский 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зональный центр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12</w:t>
                  </w:r>
                </w:p>
              </w:txbxContent>
            </v:textbox>
            <w10:wrap type="topAndBottom"/>
          </v:oval>
        </w:pict>
      </w:r>
      <w:r>
        <w:rPr>
          <w:b/>
          <w:noProof/>
          <w:sz w:val="32"/>
        </w:rPr>
        <w:pict>
          <v:oval id="_x0000_s1036" style="position:absolute;left:0;text-align:left;margin-left:17.45pt;margin-top:18.8pt;width:150pt;height:71pt;z-index:251656192" o:allowincell="f">
            <v:textbox>
              <w:txbxContent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Глазовский 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зональный центр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</w:t>
                  </w: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w10:wrap type="topAndBottom"/>
          </v:oval>
        </w:pict>
      </w:r>
    </w:p>
    <w:p w:rsidR="00000000" w:rsidRDefault="00301F42">
      <w:pPr>
        <w:jc w:val="both"/>
        <w:rPr>
          <w:b/>
          <w:sz w:val="32"/>
        </w:rPr>
      </w:pPr>
      <w:r>
        <w:rPr>
          <w:b/>
          <w:noProof/>
          <w:sz w:val="32"/>
        </w:rPr>
        <w:pict>
          <v:oval id="_x0000_s1041" style="position:absolute;left:0;text-align:left;margin-left:47.45pt;margin-top:163.1pt;width:185pt;height:77pt;z-index:251661312" o:allowincell="f">
            <v:textbox>
              <w:txbxContent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>
                    <w:rPr>
                      <w:b/>
                      <w:sz w:val="24"/>
                    </w:rPr>
                    <w:t xml:space="preserve">Можгинский   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зональный центр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1</w:t>
                  </w:r>
                </w:p>
              </w:txbxContent>
            </v:textbox>
            <w10:wrap type="topAndBottom"/>
          </v:oval>
        </w:pict>
      </w:r>
      <w:r>
        <w:rPr>
          <w:b/>
          <w:noProof/>
          <w:sz w:val="32"/>
        </w:rPr>
        <w:pict>
          <v:oval id="_x0000_s1040" style="position:absolute;left:0;text-align:left;margin-left:273.45pt;margin-top:164pt;width:197pt;height:76pt;z-index:251660288" o:allowincell="f">
            <v:textbox>
              <w:txbxContent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 xml:space="preserve">  Ижевская зона  </w:t>
                  </w:r>
                  <w:r>
                    <w:rPr>
                      <w:b/>
                      <w:sz w:val="28"/>
                    </w:rPr>
                    <w:t>25,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 том числе г. Ижевск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21</w:t>
                  </w:r>
                </w:p>
              </w:txbxContent>
            </v:textbox>
            <w10:wrap type="topAndBottom"/>
          </v:oval>
        </w:pict>
      </w:r>
      <w:r>
        <w:rPr>
          <w:b/>
          <w:noProof/>
          <w:sz w:val="32"/>
        </w:rPr>
        <w:pict>
          <v:oval id="_x0000_s1042" style="position:absolute;left:0;text-align:left;margin-left:275.45pt;margin-top:77.2pt;width:187pt;height:69pt;z-index:251662336" o:allowincell="f">
            <v:textbox>
              <w:txbxContent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Увинский 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зональный центр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3</w:t>
                  </w:r>
                </w:p>
              </w:txbxContent>
            </v:textbox>
            <w10:wrap type="topAndBottom"/>
          </v:oval>
        </w:pict>
      </w:r>
      <w:r>
        <w:rPr>
          <w:b/>
          <w:noProof/>
          <w:sz w:val="32"/>
        </w:rPr>
        <w:pict>
          <v:oval id="_x0000_s1039" style="position:absolute;left:0;text-align:left;margin-left:70.45pt;margin-top:79.2pt;width:177pt;height:69pt;z-index:251659264" o:allowincell="f">
            <v:textbox>
              <w:txbxContent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Сарапульский </w:t>
                  </w:r>
                </w:p>
                <w:p w:rsidR="00000000" w:rsidRDefault="00301F4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зональный центр</w:t>
                  </w:r>
                </w:p>
                <w:p w:rsidR="00000000" w:rsidRDefault="00301F4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6</w:t>
                  </w:r>
                </w:p>
              </w:txbxContent>
            </v:textbox>
            <w10:wrap type="topAndBottom"/>
          </v:oval>
        </w:pict>
      </w:r>
    </w:p>
    <w:p w:rsidR="00000000" w:rsidRDefault="00301F42">
      <w:pPr>
        <w:rPr>
          <w:sz w:val="32"/>
        </w:rPr>
      </w:pPr>
    </w:p>
    <w:p w:rsidR="00000000" w:rsidRDefault="00301F42">
      <w:pPr>
        <w:rPr>
          <w:sz w:val="32"/>
        </w:rPr>
      </w:pPr>
    </w:p>
    <w:p w:rsidR="00301F42" w:rsidRDefault="00301F42">
      <w:pPr>
        <w:rPr>
          <w:sz w:val="32"/>
        </w:rPr>
      </w:pPr>
    </w:p>
    <w:sectPr w:rsidR="00301F42">
      <w:headerReference w:type="even" r:id="rId11"/>
      <w:headerReference w:type="default" r:id="rId12"/>
      <w:type w:val="continuous"/>
      <w:pgSz w:w="11906" w:h="16838" w:code="9"/>
      <w:pgMar w:top="567" w:right="70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42" w:rsidRDefault="00301F42">
      <w:r>
        <w:separator/>
      </w:r>
    </w:p>
  </w:endnote>
  <w:endnote w:type="continuationSeparator" w:id="0">
    <w:p w:rsidR="00301F42" w:rsidRDefault="0030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42" w:rsidRDefault="00301F42">
      <w:r>
        <w:separator/>
      </w:r>
    </w:p>
  </w:footnote>
  <w:footnote w:type="continuationSeparator" w:id="0">
    <w:p w:rsidR="00301F42" w:rsidRDefault="0030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F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301F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F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DF0">
      <w:rPr>
        <w:rStyle w:val="a4"/>
        <w:noProof/>
      </w:rPr>
      <w:t>8</w:t>
    </w:r>
    <w:r>
      <w:rPr>
        <w:rStyle w:val="a4"/>
      </w:rPr>
      <w:fldChar w:fldCharType="end"/>
    </w:r>
  </w:p>
  <w:p w:rsidR="00000000" w:rsidRDefault="00301F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DF0"/>
    <w:rsid w:val="00301F42"/>
    <w:rsid w:val="0097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314121037463996E-2"/>
          <c:y val="6.3013698630137019E-2"/>
          <c:w val="0.93371757925072041"/>
          <c:h val="0.906849315068493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1988 г. </c:v>
                </c:pt>
                <c:pt idx="1">
                  <c:v>1989 г. </c:v>
                </c:pt>
                <c:pt idx="2">
                  <c:v>1990 г. </c:v>
                </c:pt>
                <c:pt idx="3">
                  <c:v>1991 г.</c:v>
                </c:pt>
                <c:pt idx="4">
                  <c:v>1992 г.</c:v>
                </c:pt>
                <c:pt idx="5">
                  <c:v>1993 г. </c:v>
                </c:pt>
                <c:pt idx="6">
                  <c:v>1994 г.</c:v>
                </c:pt>
                <c:pt idx="7">
                  <c:v>1995 г.</c:v>
                </c:pt>
                <c:pt idx="8">
                  <c:v>1996 г. </c:v>
                </c:pt>
                <c:pt idx="9">
                  <c:v>1997 г.</c:v>
                </c:pt>
                <c:pt idx="10">
                  <c:v>1998 г.</c:v>
                </c:pt>
                <c:pt idx="11">
                  <c:v>1999 г.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123.6</c:v>
                </c:pt>
                <c:pt idx="1">
                  <c:v>240.4</c:v>
                </c:pt>
                <c:pt idx="2">
                  <c:v>273.10000000000002</c:v>
                </c:pt>
                <c:pt idx="3">
                  <c:v>259.39999999999986</c:v>
                </c:pt>
                <c:pt idx="4">
                  <c:v>270.89999999999986</c:v>
                </c:pt>
                <c:pt idx="5">
                  <c:v>287.89999999999986</c:v>
                </c:pt>
                <c:pt idx="6">
                  <c:v>313.8</c:v>
                </c:pt>
                <c:pt idx="7">
                  <c:v>304.3</c:v>
                </c:pt>
                <c:pt idx="8">
                  <c:v>208.3</c:v>
                </c:pt>
                <c:pt idx="9">
                  <c:v>216.3</c:v>
                </c:pt>
                <c:pt idx="10">
                  <c:v>234.1</c:v>
                </c:pt>
                <c:pt idx="11">
                  <c:v>234.5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6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1988 г. </c:v>
                </c:pt>
                <c:pt idx="1">
                  <c:v>1989 г. </c:v>
                </c:pt>
                <c:pt idx="2">
                  <c:v>1990 г. </c:v>
                </c:pt>
                <c:pt idx="3">
                  <c:v>1991 г.</c:v>
                </c:pt>
                <c:pt idx="4">
                  <c:v>1992 г.</c:v>
                </c:pt>
                <c:pt idx="5">
                  <c:v>1993 г. </c:v>
                </c:pt>
                <c:pt idx="6">
                  <c:v>1994 г.</c:v>
                </c:pt>
                <c:pt idx="7">
                  <c:v>1995 г.</c:v>
                </c:pt>
                <c:pt idx="8">
                  <c:v>1996 г. </c:v>
                </c:pt>
                <c:pt idx="9">
                  <c:v>1997 г.</c:v>
                </c:pt>
                <c:pt idx="10">
                  <c:v>1998 г.</c:v>
                </c:pt>
                <c:pt idx="11">
                  <c:v>1999 г.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6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1988 г. </c:v>
                </c:pt>
                <c:pt idx="1">
                  <c:v>1989 г. </c:v>
                </c:pt>
                <c:pt idx="2">
                  <c:v>1990 г. </c:v>
                </c:pt>
                <c:pt idx="3">
                  <c:v>1991 г.</c:v>
                </c:pt>
                <c:pt idx="4">
                  <c:v>1992 г.</c:v>
                </c:pt>
                <c:pt idx="5">
                  <c:v>1993 г. </c:v>
                </c:pt>
                <c:pt idx="6">
                  <c:v>1994 г.</c:v>
                </c:pt>
                <c:pt idx="7">
                  <c:v>1995 г.</c:v>
                </c:pt>
                <c:pt idx="8">
                  <c:v>1996 г. </c:v>
                </c:pt>
                <c:pt idx="9">
                  <c:v>1997 г.</c:v>
                </c:pt>
                <c:pt idx="10">
                  <c:v>1998 г.</c:v>
                </c:pt>
                <c:pt idx="11">
                  <c:v>1999 г.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Val val="1"/>
        </c:dLbls>
        <c:gapWidth val="30"/>
        <c:axId val="112827776"/>
        <c:axId val="112940160"/>
      </c:barChart>
      <c:catAx>
        <c:axId val="112827776"/>
        <c:scaling>
          <c:orientation val="minMax"/>
        </c:scaling>
        <c:delete val="1"/>
        <c:axPos val="b"/>
        <c:tickLblPos val="none"/>
        <c:crossAx val="112940160"/>
        <c:crosses val="autoZero"/>
        <c:auto val="1"/>
        <c:lblAlgn val="ctr"/>
        <c:lblOffset val="100"/>
      </c:catAx>
      <c:valAx>
        <c:axId val="11294016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827776"/>
        <c:crosses val="autoZero"/>
        <c:crossBetween val="between"/>
      </c:valAx>
      <c:spPr>
        <a:solidFill>
          <a:srgbClr val="FFFFFF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992614475627805E-2"/>
          <c:y val="6.0827250608272508E-2"/>
          <c:w val="0.92023633677991112"/>
          <c:h val="0.8540145985401459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Абсол. числа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7</c:v>
                </c:pt>
                <c:pt idx="1">
                  <c:v>106</c:v>
                </c:pt>
                <c:pt idx="2">
                  <c:v>152</c:v>
                </c:pt>
                <c:pt idx="3">
                  <c:v>244</c:v>
                </c:pt>
                <c:pt idx="4">
                  <c:v>303</c:v>
                </c:pt>
                <c:pt idx="5">
                  <c:v>371</c:v>
                </c:pt>
                <c:pt idx="6">
                  <c:v>308</c:v>
                </c:pt>
                <c:pt idx="7">
                  <c:v>318</c:v>
                </c:pt>
                <c:pt idx="8">
                  <c:v>285</c:v>
                </c:pt>
                <c:pt idx="9">
                  <c:v>345</c:v>
                </c:pt>
                <c:pt idx="10">
                  <c:v>525</c:v>
                </c:pt>
                <c:pt idx="11">
                  <c:v>628</c:v>
                </c:pt>
              </c:numCache>
            </c:numRef>
          </c:val>
        </c:ser>
        <c:dLbls>
          <c:showVal val="1"/>
        </c:dLbls>
        <c:axId val="116008448"/>
        <c:axId val="116009984"/>
      </c:barChart>
      <c:catAx>
        <c:axId val="1160084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009984"/>
        <c:crosses val="autoZero"/>
        <c:auto val="1"/>
        <c:lblAlgn val="ctr"/>
        <c:lblOffset val="100"/>
        <c:tickLblSkip val="1"/>
        <c:tickMarkSkip val="1"/>
      </c:catAx>
      <c:valAx>
        <c:axId val="116009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0084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079295154185022E-2"/>
          <c:y val="9.4488188976377951E-2"/>
          <c:w val="0.92070484581497802"/>
          <c:h val="0.728346456692913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</c:v>
                </c:pt>
                <c:pt idx="1">
                  <c:v>1997 г</c:v>
                </c:pt>
                <c:pt idx="2">
                  <c:v>1998 г</c:v>
                </c:pt>
                <c:pt idx="3">
                  <c:v>1999 г </c:v>
                </c:pt>
                <c:pt idx="4">
                  <c:v>20.04.2000 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16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</c:v>
                </c:pt>
                <c:pt idx="1">
                  <c:v>1997 г</c:v>
                </c:pt>
                <c:pt idx="2">
                  <c:v>1998 г</c:v>
                </c:pt>
                <c:pt idx="3">
                  <c:v>1999 г </c:v>
                </c:pt>
                <c:pt idx="4">
                  <c:v>20.04.2000 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</c:v>
                </c:pt>
                <c:pt idx="1">
                  <c:v>1997 г</c:v>
                </c:pt>
                <c:pt idx="2">
                  <c:v>1998 г</c:v>
                </c:pt>
                <c:pt idx="3">
                  <c:v>1999 г </c:v>
                </c:pt>
                <c:pt idx="4">
                  <c:v>20.04.2000 г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gapWidth val="100"/>
        <c:overlap val="100"/>
        <c:axId val="116056832"/>
        <c:axId val="116058368"/>
      </c:barChart>
      <c:catAx>
        <c:axId val="116056832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058368"/>
        <c:crosses val="autoZero"/>
        <c:auto val="1"/>
        <c:lblAlgn val="ctr"/>
        <c:lblOffset val="100"/>
        <c:tickLblSkip val="1"/>
        <c:tickMarkSkip val="1"/>
      </c:catAx>
      <c:valAx>
        <c:axId val="1160583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056832"/>
        <c:crosses val="autoZero"/>
        <c:crossBetween val="between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846607669616532E-2"/>
          <c:y val="8.4745762711864472E-2"/>
          <c:w val="0.91740412979351027"/>
          <c:h val="0.569491525423728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гетеросексуальный контакт 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20.04.2000 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гомосексуальный контакт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20.04.2000 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заражение при в/в введении наркотиков 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20.04.2000 г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3">
                  <c:v>8</c:v>
                </c:pt>
                <c:pt idx="4">
                  <c:v>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путь заражения неизвестен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1993 г.</c:v>
                </c:pt>
                <c:pt idx="1">
                  <c:v>1997 г.</c:v>
                </c:pt>
                <c:pt idx="2">
                  <c:v>1998 г.</c:v>
                </c:pt>
                <c:pt idx="3">
                  <c:v>1999 г.</c:v>
                </c:pt>
                <c:pt idx="4">
                  <c:v>20.04.2000 г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</c:ser>
        <c:dLbls>
          <c:showVal val="1"/>
        </c:dLbls>
        <c:gapWidth val="90"/>
        <c:overlap val="40"/>
        <c:axId val="128701568"/>
        <c:axId val="128703104"/>
      </c:barChart>
      <c:catAx>
        <c:axId val="12870156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03104"/>
        <c:crosses val="autoZero"/>
        <c:auto val="1"/>
        <c:lblAlgn val="ctr"/>
        <c:lblOffset val="100"/>
        <c:tickLblSkip val="1"/>
        <c:tickMarkSkip val="1"/>
      </c:catAx>
      <c:valAx>
        <c:axId val="12870310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01568"/>
        <c:crosses val="autoZero"/>
        <c:crossBetween val="between"/>
      </c:valAx>
      <c:spPr>
        <a:solidFill>
          <a:srgbClr val="FFFFFF"/>
        </a:solidFill>
        <a:ln w="1269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8495575221239006E-3"/>
          <c:y val="0.81016949152542372"/>
          <c:w val="0.99115044247787631"/>
          <c:h val="0.17627118644067796"/>
        </c:manualLayout>
      </c:layout>
      <c:spPr>
        <a:noFill/>
        <a:ln w="25394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solidFill>
        <a:srgbClr val="FFFF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Министерство здравоохранения  Удмуртской Республики</vt:lpstr>
    </vt:vector>
  </TitlesOfParts>
  <Company>Microsoft</Company>
  <LinksUpToDate>false</LinksUpToDate>
  <CharactersWithSpaces>15838</CharactersWithSpaces>
  <SharedDoc>false</SharedDoc>
  <HLinks>
    <vt:vector size="6" baseType="variant">
      <vt:variant>
        <vt:i4>5963815</vt:i4>
      </vt:variant>
      <vt:variant>
        <vt:i4>-1</vt:i4>
      </vt:variant>
      <vt:variant>
        <vt:i4>1050</vt:i4>
      </vt:variant>
      <vt:variant>
        <vt:i4>1</vt:i4>
      </vt:variant>
      <vt:variant>
        <vt:lpwstr>C:\Мои документы\Мои рисунки\Эмблема СПИДа.wmf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 Удмуртской Республики</dc:title>
  <dc:creator>АСУ 6</dc:creator>
  <cp:lastModifiedBy>Admin</cp:lastModifiedBy>
  <cp:revision>2</cp:revision>
  <cp:lastPrinted>2000-05-04T07:39:00Z</cp:lastPrinted>
  <dcterms:created xsi:type="dcterms:W3CDTF">2017-05-02T06:14:00Z</dcterms:created>
  <dcterms:modified xsi:type="dcterms:W3CDTF">2017-05-02T06:14:00Z</dcterms:modified>
</cp:coreProperties>
</file>