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E42">
      <w:pPr>
        <w:jc w:val="center"/>
        <w:rPr>
          <w:b/>
          <w:sz w:val="32"/>
        </w:rPr>
      </w:pPr>
      <w:r>
        <w:rPr>
          <w:b/>
          <w:sz w:val="32"/>
        </w:rPr>
        <w:t>Министерство здравоохранения  Удмуртской Республики</w:t>
      </w:r>
    </w:p>
    <w:p w:rsidR="00000000" w:rsidRDefault="00D53E42">
      <w:pPr>
        <w:jc w:val="center"/>
        <w:rPr>
          <w:b/>
          <w:sz w:val="32"/>
        </w:rPr>
      </w:pPr>
      <w:r>
        <w:rPr>
          <w:b/>
          <w:sz w:val="32"/>
        </w:rPr>
        <w:t>Государственное учреждение здравоохранения</w:t>
      </w:r>
    </w:p>
    <w:p w:rsidR="00000000" w:rsidRDefault="00D53E42">
      <w:pPr>
        <w:jc w:val="center"/>
        <w:rPr>
          <w:b/>
          <w:sz w:val="32"/>
        </w:rPr>
      </w:pPr>
      <w:r>
        <w:rPr>
          <w:b/>
          <w:sz w:val="32"/>
        </w:rPr>
        <w:t>Удмуртский республиканский центр по профилактике и борьбе со СПИДом  и инфекционными заболеваниями</w:t>
      </w: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sz w:val="32"/>
        </w:rPr>
      </w:pPr>
    </w:p>
    <w:p w:rsidR="00000000" w:rsidRDefault="00D53E42">
      <w:pPr>
        <w:jc w:val="center"/>
        <w:rPr>
          <w:b/>
          <w:sz w:val="52"/>
        </w:rPr>
      </w:pPr>
      <w:r>
        <w:rPr>
          <w:b/>
          <w:sz w:val="52"/>
        </w:rPr>
        <w:t>ВИЧ - ИНФЕКЦИЯ</w:t>
      </w:r>
    </w:p>
    <w:p w:rsidR="00000000" w:rsidRDefault="00D53E42">
      <w:pPr>
        <w:jc w:val="center"/>
        <w:rPr>
          <w:b/>
          <w:sz w:val="52"/>
        </w:rPr>
      </w:pPr>
      <w:r>
        <w:rPr>
          <w:b/>
          <w:sz w:val="52"/>
        </w:rPr>
        <w:t>В УДМУРТСКОЙ РЕСПУБЛИКЕ</w:t>
      </w: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pStyle w:val="7"/>
      </w:pPr>
      <w:r>
        <w:t>Информационны</w:t>
      </w:r>
      <w:r>
        <w:t>й бюллетень</w:t>
      </w: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4376CA">
      <w:pPr>
        <w:jc w:val="center"/>
        <w:rPr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-442595</wp:posOffset>
            </wp:positionV>
            <wp:extent cx="1943100" cy="1925955"/>
            <wp:effectExtent l="19050" t="0" r="0" b="0"/>
            <wp:wrapTight wrapText="bothSides">
              <wp:wrapPolygon edited="0">
                <wp:start x="6565" y="0"/>
                <wp:lineTo x="6565" y="6837"/>
                <wp:lineTo x="-212" y="7050"/>
                <wp:lineTo x="2329" y="10255"/>
                <wp:lineTo x="212" y="13674"/>
                <wp:lineTo x="-212" y="14742"/>
                <wp:lineTo x="6353" y="17092"/>
                <wp:lineTo x="6353" y="21365"/>
                <wp:lineTo x="14824" y="21365"/>
                <wp:lineTo x="14824" y="17092"/>
                <wp:lineTo x="20965" y="15169"/>
                <wp:lineTo x="21600" y="14742"/>
                <wp:lineTo x="20965" y="13674"/>
                <wp:lineTo x="19482" y="10469"/>
                <wp:lineTo x="19271" y="10255"/>
                <wp:lineTo x="21600" y="7264"/>
                <wp:lineTo x="21600" y="6837"/>
                <wp:lineTo x="15035" y="6837"/>
                <wp:lineTo x="15459" y="427"/>
                <wp:lineTo x="14400" y="0"/>
                <wp:lineTo x="7412" y="0"/>
                <wp:lineTo x="6565" y="0"/>
              </wp:wrapPolygon>
            </wp:wrapTight>
            <wp:docPr id="15" name="Рисунок 15" descr="C:\Мои документы\Мои рисунки\Эмблема СПИД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Мои документы\Мои рисунки\Эмблема СПИДа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28"/>
        </w:rPr>
      </w:pPr>
    </w:p>
    <w:p w:rsidR="00000000" w:rsidRDefault="00D53E42">
      <w:pPr>
        <w:pStyle w:val="1"/>
        <w:rPr>
          <w:b/>
          <w:sz w:val="32"/>
        </w:rPr>
      </w:pPr>
      <w:r>
        <w:rPr>
          <w:b/>
          <w:sz w:val="32"/>
        </w:rPr>
        <w:t>Ижевск</w:t>
      </w:r>
    </w:p>
    <w:p w:rsidR="00000000" w:rsidRDefault="00D53E42">
      <w:pPr>
        <w:pStyle w:val="1"/>
        <w:rPr>
          <w:b/>
          <w:sz w:val="32"/>
        </w:rPr>
      </w:pPr>
      <w:r>
        <w:rPr>
          <w:b/>
          <w:sz w:val="32"/>
        </w:rPr>
        <w:t xml:space="preserve"> 2001г.</w:t>
      </w:r>
    </w:p>
    <w:p w:rsidR="00000000" w:rsidRDefault="00D53E42">
      <w:pPr>
        <w:jc w:val="center"/>
      </w:pPr>
    </w:p>
    <w:p w:rsidR="00000000" w:rsidRDefault="00D53E42">
      <w:pPr>
        <w:pStyle w:val="a3"/>
      </w:pPr>
      <w:r>
        <w:lastRenderedPageBreak/>
        <w:tab/>
      </w:r>
    </w:p>
    <w:p w:rsidR="00000000" w:rsidRDefault="00D53E42">
      <w:pPr>
        <w:pStyle w:val="a3"/>
        <w:jc w:val="both"/>
        <w:rPr>
          <w:b/>
        </w:rPr>
      </w:pPr>
      <w:r>
        <w:rPr>
          <w:b/>
        </w:rPr>
        <w:t>Авторский коллектив:</w:t>
      </w:r>
    </w:p>
    <w:p w:rsidR="00000000" w:rsidRDefault="00D53E42">
      <w:pPr>
        <w:pStyle w:val="a3"/>
        <w:jc w:val="both"/>
      </w:pPr>
      <w:r>
        <w:tab/>
        <w:t>Е.Г.Кузьмин, Н.В.Курина, Г.Д.Воронина, Л.Г.Кузелин, Н.В.Миронова, Л.Г.Воробьева, Е.Р.Корнеева, О.Б.Горбунов, Е.В.Сычева, Волчкова Г.А.</w:t>
      </w: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jc w:val="both"/>
        <w:rPr>
          <w:b/>
        </w:rPr>
      </w:pPr>
      <w:r>
        <w:rPr>
          <w:b/>
        </w:rPr>
        <w:t>Адреса и телефоны:</w:t>
      </w:r>
    </w:p>
    <w:p w:rsidR="00000000" w:rsidRDefault="00D53E42">
      <w:pPr>
        <w:pStyle w:val="a3"/>
        <w:jc w:val="both"/>
      </w:pPr>
      <w:r>
        <w:t xml:space="preserve">        426067,Россия,Удмуртс</w:t>
      </w:r>
      <w:r>
        <w:t>кая Республ</w:t>
      </w:r>
      <w:r>
        <w:t>и</w:t>
      </w:r>
      <w:r>
        <w:t>ка,г.Ижевск,ул.Труда,17</w:t>
      </w:r>
    </w:p>
    <w:p w:rsidR="00000000" w:rsidRDefault="00D53E42">
      <w:pPr>
        <w:pStyle w:val="a3"/>
        <w:jc w:val="both"/>
      </w:pPr>
      <w:r>
        <w:t xml:space="preserve">        Тел.: (3412) 21-37-86 – главный врач</w:t>
      </w:r>
    </w:p>
    <w:p w:rsidR="00000000" w:rsidRDefault="00D53E42">
      <w:pPr>
        <w:pStyle w:val="a3"/>
        <w:ind w:left="993" w:hanging="993"/>
        <w:jc w:val="left"/>
      </w:pPr>
      <w:r>
        <w:t xml:space="preserve">            21-09-56 – организационно-методический кабинет                                    21-09-48 – заместитель главного врача по лечебной части </w:t>
      </w:r>
    </w:p>
    <w:p w:rsidR="00000000" w:rsidRDefault="00D53E42">
      <w:pPr>
        <w:pStyle w:val="a3"/>
        <w:jc w:val="both"/>
      </w:pPr>
      <w:r>
        <w:t xml:space="preserve">            20-37-44 –ла</w:t>
      </w:r>
      <w:r>
        <w:t>бораторно-диагностическое отделение</w:t>
      </w:r>
    </w:p>
    <w:p w:rsidR="00000000" w:rsidRDefault="00D53E42">
      <w:pPr>
        <w:pStyle w:val="a3"/>
        <w:jc w:val="both"/>
      </w:pPr>
      <w:r>
        <w:t xml:space="preserve">            21-25-26 – отделение эпидемиологии  </w:t>
      </w:r>
    </w:p>
    <w:p w:rsidR="00000000" w:rsidRDefault="00D53E42">
      <w:pPr>
        <w:pStyle w:val="a3"/>
        <w:jc w:val="both"/>
      </w:pPr>
      <w:r>
        <w:t xml:space="preserve">            21-35-94 – отделение профилактики  </w:t>
      </w:r>
    </w:p>
    <w:p w:rsidR="00000000" w:rsidRDefault="00D53E42">
      <w:pPr>
        <w:pStyle w:val="a3"/>
        <w:jc w:val="both"/>
      </w:pPr>
      <w:r>
        <w:t xml:space="preserve">            21-15-94 – консультативная поликлиника      </w:t>
      </w:r>
    </w:p>
    <w:p w:rsidR="00000000" w:rsidRDefault="00D53E42">
      <w:pPr>
        <w:pStyle w:val="a3"/>
        <w:jc w:val="both"/>
      </w:pPr>
      <w:r>
        <w:t xml:space="preserve">            21-08-09 – лечебно-диагностическое отделение</w:t>
      </w:r>
    </w:p>
    <w:p w:rsidR="00000000" w:rsidRDefault="00D53E42">
      <w:pPr>
        <w:pStyle w:val="a3"/>
        <w:jc w:val="both"/>
      </w:pPr>
      <w:r>
        <w:t xml:space="preserve">        Ф</w:t>
      </w:r>
      <w:r>
        <w:t xml:space="preserve">акс: (3412) 21-09-56, 21-25-26       </w:t>
      </w:r>
    </w:p>
    <w:p w:rsidR="00000000" w:rsidRDefault="00D53E42">
      <w:pPr>
        <w:pStyle w:val="a3"/>
        <w:jc w:val="both"/>
      </w:pPr>
      <w:r>
        <w:t xml:space="preserve">        Зональные центры:</w:t>
      </w:r>
    </w:p>
    <w:p w:rsidR="00000000" w:rsidRDefault="00D53E42">
      <w:pPr>
        <w:pStyle w:val="a3"/>
        <w:jc w:val="both"/>
      </w:pPr>
      <w:r>
        <w:t xml:space="preserve">                          г.Глазов –  ул.Парковая,10, тел. (241) 3-37-07</w:t>
      </w:r>
    </w:p>
    <w:p w:rsidR="00000000" w:rsidRDefault="00D53E42">
      <w:pPr>
        <w:pStyle w:val="a3"/>
        <w:jc w:val="both"/>
      </w:pPr>
      <w:r>
        <w:t xml:space="preserve">                          г.Воткинск – ул.Школьная,2, тел. (245) 3-36-23</w:t>
      </w:r>
    </w:p>
    <w:p w:rsidR="00000000" w:rsidRDefault="00D53E42">
      <w:pPr>
        <w:pStyle w:val="a3"/>
        <w:jc w:val="both"/>
      </w:pPr>
      <w:r>
        <w:t xml:space="preserve">                          г.Сарапул – ул.Досто</w:t>
      </w:r>
      <w:r>
        <w:t>евского,60, тел. (247) 3-27-43</w:t>
      </w:r>
    </w:p>
    <w:p w:rsidR="00000000" w:rsidRDefault="00D53E42">
      <w:pPr>
        <w:pStyle w:val="a3"/>
        <w:jc w:val="both"/>
      </w:pPr>
      <w:r>
        <w:t xml:space="preserve">                          г.Можга – ул.Сюгаильская,19, тел. (239) 3-26-65</w:t>
      </w:r>
    </w:p>
    <w:p w:rsidR="00000000" w:rsidRDefault="00D53E42">
      <w:pPr>
        <w:pStyle w:val="a3"/>
        <w:jc w:val="both"/>
      </w:pPr>
      <w:r>
        <w:t xml:space="preserve">                          пос.Игра – ул.Милиционная,6, тел. (234) 3-04-85</w:t>
      </w:r>
    </w:p>
    <w:p w:rsidR="00000000" w:rsidRDefault="00D53E42">
      <w:pPr>
        <w:pStyle w:val="a3"/>
        <w:jc w:val="both"/>
      </w:pPr>
      <w:r>
        <w:t xml:space="preserve">                          пос.Ува – ул. Горького,53а, тел. (230) 5-28-19</w:t>
      </w:r>
    </w:p>
    <w:p w:rsidR="00000000" w:rsidRDefault="00D53E42">
      <w:pPr>
        <w:pStyle w:val="a3"/>
        <w:jc w:val="both"/>
      </w:pPr>
      <w:r>
        <w:t xml:space="preserve"> Отд</w:t>
      </w:r>
      <w:r>
        <w:t>еление профилактики СПИДа ЦГСЭН в УР – (3412) 75-25-33</w:t>
      </w: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ind w:left="720"/>
        <w:jc w:val="both"/>
      </w:pPr>
    </w:p>
    <w:p w:rsidR="00000000" w:rsidRDefault="00D53E42">
      <w:pPr>
        <w:pStyle w:val="a3"/>
        <w:ind w:left="720"/>
        <w:jc w:val="both"/>
      </w:pP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jc w:val="both"/>
      </w:pPr>
    </w:p>
    <w:p w:rsidR="00000000" w:rsidRDefault="00D53E42">
      <w:pPr>
        <w:pStyle w:val="a3"/>
        <w:rPr>
          <w:b/>
          <w:sz w:val="36"/>
        </w:rPr>
      </w:pPr>
      <w:r>
        <w:br w:type="page"/>
      </w:r>
      <w:r>
        <w:rPr>
          <w:b/>
          <w:sz w:val="36"/>
        </w:rPr>
        <w:lastRenderedPageBreak/>
        <w:t>ВИЧ-инфекция  в Удмуртской Республике за 2000 год</w:t>
      </w:r>
    </w:p>
    <w:p w:rsidR="00000000" w:rsidRDefault="00D53E42">
      <w:pPr>
        <w:pStyle w:val="a3"/>
      </w:pPr>
    </w:p>
    <w:p w:rsidR="00000000" w:rsidRDefault="00D53E42">
      <w:pPr>
        <w:pStyle w:val="a4"/>
        <w:ind w:firstLine="720"/>
        <w:jc w:val="both"/>
      </w:pPr>
      <w:r>
        <w:t>На 01.01.2001г. в России зарегистрировано 80351 ВИЧ-инфицированных, из них больных СПИДом – 431 человек, детей– 1100, из них больных СПИДом – 1</w:t>
      </w:r>
      <w:r>
        <w:t>33. Умерло 741 ВИЧ-инфицированных, из них детей 116, в том числе от СПИДа умерло 300 человек, из них детей 90, от ВИЧ-инфицированных матерей родились 427 детей. Пораженность по РФ на 100 тысяч населения с</w:t>
      </w:r>
      <w:r>
        <w:t>о</w:t>
      </w:r>
      <w:r>
        <w:t>ставила 57,1.</w:t>
      </w:r>
    </w:p>
    <w:p w:rsidR="00000000" w:rsidRDefault="00D53E42">
      <w:pPr>
        <w:pStyle w:val="a4"/>
        <w:ind w:firstLine="720"/>
        <w:jc w:val="both"/>
      </w:pPr>
      <w:r>
        <w:t>Наибольшее число ВИЧ-инфицированных з</w:t>
      </w:r>
      <w:r>
        <w:t>арегистрировано в Мос</w:t>
      </w:r>
      <w:r>
        <w:t>к</w:t>
      </w:r>
      <w:r>
        <w:t>ве – 9986 и в Московской области – 13509.</w:t>
      </w:r>
    </w:p>
    <w:p w:rsidR="00000000" w:rsidRDefault="00D53E42">
      <w:pPr>
        <w:pStyle w:val="a4"/>
        <w:ind w:firstLine="720"/>
        <w:jc w:val="both"/>
      </w:pPr>
      <w:r>
        <w:t>В Приволжском округе всего зарегистрировано 18243 ВИЧ-инфицированных (пораженность – 56,2), из них в соседних с Удмуртией регионах: в Пермской области – 1421, Кировской области – 30, Татарстан</w:t>
      </w:r>
      <w:r>
        <w:t>е – 884, Башкорт</w:t>
      </w:r>
      <w:r>
        <w:t>о</w:t>
      </w:r>
      <w:r>
        <w:t>стане – 237.</w:t>
      </w:r>
    </w:p>
    <w:p w:rsidR="00000000" w:rsidRDefault="00D53E42">
      <w:pPr>
        <w:pStyle w:val="a4"/>
        <w:ind w:firstLine="720"/>
        <w:jc w:val="both"/>
      </w:pPr>
      <w:r>
        <w:t>В Удмуртской Республике на 1 января 2001 года выявлено 327 ВИЧ-инфицированных, из них в 2000 году – 311:</w:t>
      </w:r>
    </w:p>
    <w:p w:rsidR="00000000" w:rsidRDefault="00D53E42">
      <w:pPr>
        <w:pStyle w:val="a4"/>
        <w:ind w:firstLine="720"/>
        <w:jc w:val="both"/>
      </w:pPr>
      <w:r>
        <w:t>январь-март – 22 человека (7%)</w:t>
      </w:r>
    </w:p>
    <w:p w:rsidR="00000000" w:rsidRDefault="00D53E42">
      <w:pPr>
        <w:pStyle w:val="a4"/>
        <w:ind w:firstLine="720"/>
        <w:jc w:val="both"/>
      </w:pPr>
      <w:r>
        <w:t>апрель-июнь – 124 человека (40%)</w:t>
      </w:r>
    </w:p>
    <w:p w:rsidR="00000000" w:rsidRDefault="00D53E42">
      <w:pPr>
        <w:pStyle w:val="a4"/>
        <w:ind w:firstLine="720"/>
        <w:jc w:val="both"/>
      </w:pPr>
      <w:r>
        <w:t>июль-сентябрь – 73 человека (23,5%)</w:t>
      </w:r>
    </w:p>
    <w:p w:rsidR="00000000" w:rsidRDefault="00D53E42">
      <w:pPr>
        <w:pStyle w:val="a4"/>
        <w:ind w:firstLine="720"/>
        <w:jc w:val="both"/>
      </w:pPr>
      <w:r>
        <w:t xml:space="preserve">октябрь-декабрь - 92 </w:t>
      </w:r>
      <w:r>
        <w:t>человека (29,5%)</w:t>
      </w:r>
    </w:p>
    <w:p w:rsidR="00000000" w:rsidRDefault="00D53E42">
      <w:pPr>
        <w:pStyle w:val="a4"/>
        <w:jc w:val="both"/>
      </w:pPr>
      <w:r>
        <w:t>Показатель пораженности на 100 тысяч населения составил 20,0. Умерло 9 человек, из них 5 - от СПИДа, 4 - в результате суицида. В учреждениях Управления исполнения наказаний МЮ РФ по УР соде</w:t>
      </w:r>
      <w:r>
        <w:t>р</w:t>
      </w:r>
      <w:r>
        <w:t>жится 87 ВИЧ-инфицированных.</w:t>
      </w:r>
    </w:p>
    <w:p w:rsidR="00000000" w:rsidRDefault="00D53E42">
      <w:pPr>
        <w:pStyle w:val="a4"/>
        <w:ind w:firstLine="720"/>
        <w:jc w:val="both"/>
      </w:pPr>
      <w:r>
        <w:t>Из 30 административн</w:t>
      </w:r>
      <w:r>
        <w:t>ых территорий ВИЧ-инфекция выявлена в 4 городах и 9 районах. Наиболее пораженными из-за проникнов</w:t>
      </w:r>
      <w:r>
        <w:t>е</w:t>
      </w:r>
      <w:r>
        <w:t>ния ВИЧ-инфекции в среду внутривенных потребителей психоактивных веществ оказались северные районы республики: г.Глазов (показатель - 155,1 на 100 тысяч насел</w:t>
      </w:r>
      <w:r>
        <w:t>ения), Балезинский (119,1) и Ярский (141,5) районы (та</w:t>
      </w:r>
      <w:r>
        <w:t>б</w:t>
      </w:r>
      <w:r>
        <w:t>лица №2).</w:t>
      </w:r>
    </w:p>
    <w:p w:rsidR="00000000" w:rsidRDefault="00D53E42">
      <w:pPr>
        <w:pStyle w:val="a4"/>
        <w:ind w:firstLine="720"/>
        <w:jc w:val="both"/>
      </w:pPr>
      <w:r>
        <w:t>Преобладающее количество ВИЧ-инфицированных регистрируется в возрастной группе от 15 до 30 лет – 88,4% (таблица №3).</w:t>
      </w:r>
    </w:p>
    <w:p w:rsidR="00000000" w:rsidRDefault="00D53E42">
      <w:pPr>
        <w:pStyle w:val="a4"/>
        <w:ind w:firstLine="720"/>
        <w:jc w:val="both"/>
      </w:pPr>
      <w:r>
        <w:t>Из вновь выявленных ВИЧ-инфицированных 78% составляют му</w:t>
      </w:r>
      <w:r>
        <w:t>ж</w:t>
      </w:r>
      <w:r>
        <w:t>чины. В 2000 году</w:t>
      </w:r>
      <w:r>
        <w:t xml:space="preserve"> зарегистрировано 8 семейных пар: г.Ижевск – 2, г.Сарапул – 1, п.Балезино – 3, п.Яр – 1, Камбарский район – 1.</w:t>
      </w:r>
    </w:p>
    <w:p w:rsidR="00000000" w:rsidRDefault="00D53E42">
      <w:pPr>
        <w:pStyle w:val="a4"/>
        <w:ind w:firstLine="720"/>
        <w:jc w:val="both"/>
      </w:pPr>
      <w:r>
        <w:t>Выявлены 4 ВИЧ-инфицированные беременные, двум из них пров</w:t>
      </w:r>
      <w:r>
        <w:t>е</w:t>
      </w:r>
      <w:r>
        <w:t>дено искусственное прерывание беременности, еще двое – сохраняют б</w:t>
      </w:r>
      <w:r>
        <w:t>е</w:t>
      </w:r>
      <w:r>
        <w:t>ременность и готовя</w:t>
      </w:r>
      <w:r>
        <w:t>тся к родам.</w:t>
      </w:r>
    </w:p>
    <w:p w:rsidR="00000000" w:rsidRDefault="00D53E42">
      <w:pPr>
        <w:pStyle w:val="a4"/>
        <w:ind w:firstLine="720"/>
        <w:jc w:val="both"/>
      </w:pPr>
      <w:r>
        <w:t>Ведущим факторам риска заражения (95%) в 2000 году явился на</w:t>
      </w:r>
      <w:r>
        <w:t>р</w:t>
      </w:r>
      <w:r>
        <w:t>котический контакт (таблица №4).</w:t>
      </w:r>
    </w:p>
    <w:p w:rsidR="00000000" w:rsidRDefault="00D53E42">
      <w:pPr>
        <w:pStyle w:val="a4"/>
        <w:ind w:firstLine="720"/>
        <w:jc w:val="both"/>
      </w:pPr>
      <w:r>
        <w:t>Наиболее пораженный контингент – неработающие, где регистрир</w:t>
      </w:r>
      <w:r>
        <w:t>у</w:t>
      </w:r>
      <w:r>
        <w:t>ется 76% всей заболеваемости, 13% составляют рабочие, 8% - учащиеся школ, ПТУ, ВУЗов, 3%</w:t>
      </w:r>
      <w:r>
        <w:t xml:space="preserve"> - служащие. (таблица №5).</w:t>
      </w:r>
    </w:p>
    <w:p w:rsidR="00000000" w:rsidRDefault="00D53E42">
      <w:pPr>
        <w:pStyle w:val="a4"/>
        <w:ind w:firstLine="720"/>
        <w:jc w:val="both"/>
      </w:pPr>
      <w:r>
        <w:lastRenderedPageBreak/>
        <w:t>На 01.01.2001г. на учете в консультативной поликлинике РЦ СПИД и ИЗ состоят:</w:t>
      </w:r>
    </w:p>
    <w:p w:rsidR="00000000" w:rsidRDefault="00D53E42">
      <w:pPr>
        <w:pStyle w:val="a4"/>
        <w:jc w:val="both"/>
      </w:pPr>
      <w:r>
        <w:t>- 315 ВИЧ-инфицированных (распределение их по стадиям болезни пре</w:t>
      </w:r>
      <w:r>
        <w:t>д</w:t>
      </w:r>
      <w:r>
        <w:t>ставлено в таблице №6);</w:t>
      </w:r>
    </w:p>
    <w:p w:rsidR="00000000" w:rsidRDefault="00D53E42">
      <w:pPr>
        <w:pStyle w:val="a4"/>
        <w:jc w:val="both"/>
      </w:pPr>
      <w:r>
        <w:t>- 253 человека с сомнительным иммуноблотом на ВИЧ (состояло на</w:t>
      </w:r>
      <w:r>
        <w:t xml:space="preserve"> учете на 01.01.2000г. – 59 человек, в течение года взято на учет – 483, диагноз ВИЧ-инфекции подтвержден у 269, снято с учета - 20).</w:t>
      </w:r>
    </w:p>
    <w:p w:rsidR="00000000" w:rsidRDefault="00D53E42">
      <w:pPr>
        <w:pStyle w:val="a4"/>
        <w:ind w:firstLine="720"/>
        <w:jc w:val="both"/>
      </w:pPr>
      <w:r>
        <w:t xml:space="preserve">Специалисты стационара и консультативной поликлиники РЦ СПИД и ИЗ регулярно осуществляют консультативную помощь в районах </w:t>
      </w:r>
      <w:r>
        <w:t>ре</w:t>
      </w:r>
      <w:r>
        <w:t>с</w:t>
      </w:r>
      <w:r>
        <w:t>публики (таблица №8), но из-за их отдаленности и трудностей в финанс</w:t>
      </w:r>
      <w:r>
        <w:t>и</w:t>
      </w:r>
      <w:r>
        <w:t>ровании, диспансерное наблюдение за ВИЧ-инфицированными силами Центра в полном объеме осуществлять не представляется возможным.</w:t>
      </w:r>
    </w:p>
    <w:p w:rsidR="00000000" w:rsidRDefault="00D53E42">
      <w:pPr>
        <w:pStyle w:val="a4"/>
        <w:ind w:firstLine="720"/>
        <w:jc w:val="both"/>
      </w:pPr>
      <w:r>
        <w:t>С 1993 года стационарная медицинская помощь была оказана</w:t>
      </w:r>
      <w:r>
        <w:t xml:space="preserve"> 60 ВИЧ-инфицированным пациентам, которые госпитализировались 90 раз:</w:t>
      </w:r>
    </w:p>
    <w:p w:rsidR="00000000" w:rsidRDefault="00D53E42">
      <w:pPr>
        <w:pStyle w:val="a4"/>
        <w:ind w:firstLine="720"/>
        <w:jc w:val="both"/>
      </w:pPr>
      <w:r>
        <w:t xml:space="preserve"> г.Ижевск -                        13 чел.</w:t>
      </w:r>
    </w:p>
    <w:p w:rsidR="00000000" w:rsidRDefault="00D53E42">
      <w:pPr>
        <w:pStyle w:val="a4"/>
        <w:ind w:firstLine="720"/>
        <w:jc w:val="both"/>
      </w:pPr>
      <w:r>
        <w:t xml:space="preserve"> Глазовский район -         27 чел.</w:t>
      </w:r>
    </w:p>
    <w:p w:rsidR="00000000" w:rsidRDefault="00D53E42">
      <w:pPr>
        <w:pStyle w:val="a4"/>
        <w:ind w:firstLine="720"/>
        <w:jc w:val="both"/>
      </w:pPr>
      <w:r>
        <w:t xml:space="preserve"> Ярский район -                 2 чел.</w:t>
      </w:r>
    </w:p>
    <w:p w:rsidR="00000000" w:rsidRDefault="00D53E42">
      <w:pPr>
        <w:pStyle w:val="a4"/>
        <w:ind w:firstLine="720"/>
        <w:jc w:val="both"/>
      </w:pPr>
      <w:r>
        <w:t xml:space="preserve"> Воткинский район -         4 чел.</w:t>
      </w:r>
    </w:p>
    <w:p w:rsidR="00000000" w:rsidRDefault="00D53E42">
      <w:pPr>
        <w:pStyle w:val="a4"/>
        <w:ind w:firstLine="720"/>
        <w:jc w:val="both"/>
      </w:pPr>
      <w:r>
        <w:t xml:space="preserve"> Сарапульский район -      4 чел.</w:t>
      </w:r>
    </w:p>
    <w:p w:rsidR="00000000" w:rsidRDefault="00D53E42">
      <w:pPr>
        <w:pStyle w:val="a4"/>
        <w:ind w:firstLine="720"/>
        <w:jc w:val="both"/>
      </w:pPr>
      <w:r>
        <w:t xml:space="preserve"> Завьяловский район -       1 чел.</w:t>
      </w:r>
    </w:p>
    <w:p w:rsidR="00000000" w:rsidRDefault="00D53E42">
      <w:pPr>
        <w:pStyle w:val="a4"/>
        <w:ind w:firstLine="720"/>
        <w:jc w:val="both"/>
      </w:pPr>
      <w:r>
        <w:t xml:space="preserve"> Увинский район  -            1 чел.</w:t>
      </w:r>
    </w:p>
    <w:p w:rsidR="00000000" w:rsidRDefault="00D53E42">
      <w:pPr>
        <w:pStyle w:val="a4"/>
        <w:ind w:firstLine="720"/>
        <w:jc w:val="both"/>
      </w:pPr>
      <w:r>
        <w:t xml:space="preserve"> Камбарский район -         2 чел.</w:t>
      </w:r>
    </w:p>
    <w:p w:rsidR="00000000" w:rsidRDefault="00D53E42">
      <w:pPr>
        <w:pStyle w:val="a4"/>
        <w:ind w:firstLine="720"/>
        <w:jc w:val="both"/>
      </w:pPr>
      <w:r>
        <w:t xml:space="preserve"> Балезинский район -        2 чел.</w:t>
      </w:r>
    </w:p>
    <w:p w:rsidR="00000000" w:rsidRDefault="00D53E42">
      <w:pPr>
        <w:pStyle w:val="a4"/>
        <w:ind w:firstLine="720"/>
        <w:jc w:val="both"/>
      </w:pPr>
      <w:r>
        <w:t xml:space="preserve"> Шарканский район -        1 чел.</w:t>
      </w:r>
    </w:p>
    <w:p w:rsidR="00000000" w:rsidRDefault="00D53E42">
      <w:pPr>
        <w:pStyle w:val="a4"/>
        <w:ind w:firstLine="720"/>
        <w:jc w:val="both"/>
      </w:pPr>
      <w:r>
        <w:t xml:space="preserve"> Як-Бодьинский район -   1 чел.</w:t>
      </w:r>
    </w:p>
    <w:p w:rsidR="00000000" w:rsidRDefault="00D53E42">
      <w:pPr>
        <w:pStyle w:val="a4"/>
        <w:ind w:firstLine="720"/>
        <w:jc w:val="both"/>
      </w:pPr>
      <w:r>
        <w:t xml:space="preserve"> Иностранные граждане – 2 чел.</w:t>
      </w:r>
    </w:p>
    <w:p w:rsidR="00000000" w:rsidRDefault="00D53E42">
      <w:pPr>
        <w:pStyle w:val="a4"/>
        <w:ind w:firstLine="720"/>
        <w:jc w:val="both"/>
      </w:pPr>
      <w:r>
        <w:t>Распределение по</w:t>
      </w:r>
      <w:r>
        <w:t xml:space="preserve"> стадиям заболевания всех больных ВИЧ-инфекцией, прошедших лечение в стационаре отражено в таблице №7.</w:t>
      </w:r>
    </w:p>
    <w:p w:rsidR="00000000" w:rsidRDefault="00D53E42">
      <w:pPr>
        <w:pStyle w:val="a4"/>
        <w:ind w:firstLine="720"/>
        <w:jc w:val="both"/>
      </w:pPr>
      <w:r>
        <w:t>От СПИДа умерли 5 человек, в том числе 3 – в отделении Центра, 2 – в Балезинской ЦРБ. Основными причинами смерти у 4-х больных были ВИЧ-энцефалит, менинг</w:t>
      </w:r>
      <w:r>
        <w:t>ит, стафилококковый сепсис, у 1 больного – т</w:t>
      </w:r>
      <w:r>
        <w:t>у</w:t>
      </w:r>
      <w:r>
        <w:t>беркулезный сепсис.</w:t>
      </w:r>
    </w:p>
    <w:p w:rsidR="00000000" w:rsidRDefault="00D53E42">
      <w:pPr>
        <w:pStyle w:val="a4"/>
        <w:ind w:firstLine="720"/>
        <w:jc w:val="both"/>
      </w:pPr>
      <w:r>
        <w:t>За 2000 год 12 лабораториями диагностики СПИД обследовано   на антитела к ВИЧ 285946 человек, что на 8,5% больше уровня прошлого года (таблицы №№9,10,11).</w:t>
      </w:r>
    </w:p>
    <w:p w:rsidR="00000000" w:rsidRDefault="00D53E42">
      <w:pPr>
        <w:pStyle w:val="a4"/>
        <w:ind w:firstLine="720"/>
        <w:jc w:val="both"/>
      </w:pPr>
      <w:r>
        <w:t>На 24% выросло число обследованных н</w:t>
      </w:r>
      <w:r>
        <w:t>аркоманов, на 17% гомо- и бисексуалистов, на 14,8% - медицинского персонала, на 3,3% обследова</w:t>
      </w:r>
      <w:r>
        <w:t>н</w:t>
      </w:r>
      <w:r>
        <w:t>ных при эпидемиологическом расследовании. Снизилось число обслед</w:t>
      </w:r>
      <w:r>
        <w:t>о</w:t>
      </w:r>
      <w:r>
        <w:t>ванных лиц, находящихся в местах лишения свободы в 3,7 раза, иностра</w:t>
      </w:r>
      <w:r>
        <w:t>н</w:t>
      </w:r>
      <w:r>
        <w:t>ных граждан в 3,8 раза, бол</w:t>
      </w:r>
      <w:r>
        <w:t>ьных вензаболеваниями на 0,9%. Обследование беременных, доноров абортной и плацентарной крови осталось на  пре</w:t>
      </w:r>
      <w:r>
        <w:t>ж</w:t>
      </w:r>
      <w:r>
        <w:t>нем уровне (таблица №9).</w:t>
      </w:r>
    </w:p>
    <w:p w:rsidR="00000000" w:rsidRDefault="00D53E42">
      <w:pPr>
        <w:pStyle w:val="a4"/>
        <w:ind w:firstLine="720"/>
        <w:jc w:val="both"/>
      </w:pPr>
      <w:r>
        <w:t>В общей сумме обследованных беременные составили 22%, обслед</w:t>
      </w:r>
      <w:r>
        <w:t>о</w:t>
      </w:r>
      <w:r>
        <w:t>ванные по клиническим показаниям - 37%, доноры – 15%, больн</w:t>
      </w:r>
      <w:r>
        <w:t>ые венз</w:t>
      </w:r>
      <w:r>
        <w:t>а</w:t>
      </w:r>
      <w:r>
        <w:t>болеваниями – 9,2%, наркоманы – 13%, прочие гру</w:t>
      </w:r>
      <w:r>
        <w:t>п</w:t>
      </w:r>
      <w:r>
        <w:t>пы населения – 12%.</w:t>
      </w:r>
    </w:p>
    <w:p w:rsidR="00000000" w:rsidRDefault="00D53E42">
      <w:pPr>
        <w:pStyle w:val="a4"/>
        <w:ind w:firstLine="720"/>
        <w:jc w:val="both"/>
      </w:pPr>
      <w:r>
        <w:lastRenderedPageBreak/>
        <w:t>Высок процент обследования прочих групп населения в Кезском районе (30,4%), Вавожском (21,8%), Увинском (20,7%), Сарапульском (19,7%), г. Воткинске (19,8%). Начальнику отдела здрав</w:t>
      </w:r>
      <w:r>
        <w:t>оохранения г.Воткинска Курышкиной Т.П., главным врачам Кезской ЦРБ -  Воронч</w:t>
      </w:r>
      <w:r>
        <w:t>и</w:t>
      </w:r>
      <w:r>
        <w:t>хину Н.В., Вавожской ЦРБ – Селиванову А.Б., Увинской ЦРБ -  Копысову В.А., главному врачу Сарапульской ЦРП Сучковой Е.Г., – принять меры к снижению количества обследований среди д</w:t>
      </w:r>
      <w:r>
        <w:t>анного контингента.</w:t>
      </w:r>
    </w:p>
    <w:p w:rsidR="00000000" w:rsidRDefault="00D53E42">
      <w:pPr>
        <w:pStyle w:val="a4"/>
        <w:ind w:firstLine="720"/>
        <w:jc w:val="both"/>
      </w:pPr>
      <w:r>
        <w:t>В 2000 году выполнено 1102 исследования сывороток в иммуноблоте или на 63% больше, чем в 1999г. Получено 311 позитивных результата против 10 в 1999 году (та</w:t>
      </w:r>
      <w:r>
        <w:t>б</w:t>
      </w:r>
      <w:r>
        <w:t>лица №9).</w:t>
      </w:r>
    </w:p>
    <w:p w:rsidR="00000000" w:rsidRDefault="00D53E42">
      <w:pPr>
        <w:pStyle w:val="a4"/>
        <w:ind w:firstLine="720"/>
        <w:jc w:val="both"/>
      </w:pPr>
      <w:r>
        <w:t>Отмечается высокий удельный вес лиц с положительным иммуно</w:t>
      </w:r>
      <w:r>
        <w:t>б</w:t>
      </w:r>
      <w:r>
        <w:t>лотом сред</w:t>
      </w:r>
      <w:r>
        <w:t>и наркоманов – 45%, среди лиц, находящихся в местах лишения свободы – 17%, обследованных при эпидемиологическом расследовании очагов и по клиническим показаниям соо</w:t>
      </w:r>
      <w:r>
        <w:t>т</w:t>
      </w:r>
      <w:r>
        <w:t>ветственно по 13,5% и 19%.</w:t>
      </w:r>
    </w:p>
    <w:p w:rsidR="00000000" w:rsidRDefault="00D53E42">
      <w:pPr>
        <w:pStyle w:val="a4"/>
        <w:ind w:firstLine="720"/>
        <w:jc w:val="both"/>
      </w:pPr>
      <w:r>
        <w:t>Существенно мешают работе диагностических лабораторий дефекты на</w:t>
      </w:r>
      <w:r>
        <w:t>правления материала из ЛПУ на анализ. Несмотря на то, что РЦ СПИД и ИЗ разработаны и доведены до ЛПУ республики «Правила взятия и н</w:t>
      </w:r>
      <w:r>
        <w:t>а</w:t>
      </w:r>
      <w:r>
        <w:t xml:space="preserve">правления материала на исследования на ВИЧ и гепатиты», не указывают полных данных в направлениях МСЧ №1 и  </w:t>
      </w:r>
      <w:r>
        <w:rPr>
          <w:lang w:val="en-US"/>
        </w:rPr>
        <w:t>I</w:t>
      </w:r>
      <w:r>
        <w:t xml:space="preserve"> РКБ. Отправляю</w:t>
      </w:r>
      <w:r>
        <w:t>т на иссл</w:t>
      </w:r>
      <w:r>
        <w:t>е</w:t>
      </w:r>
      <w:r>
        <w:t xml:space="preserve">дования гемолизную сыворотку Балезинская, Дебесская, Як-Бодьинская ЦРБ. Регулярно отправляют кровь без сопроводительной документации </w:t>
      </w:r>
      <w:r>
        <w:rPr>
          <w:lang w:val="en-US"/>
        </w:rPr>
        <w:t>I</w:t>
      </w:r>
      <w:r>
        <w:t xml:space="preserve"> РКБ, РККД. Главным врачам: </w:t>
      </w:r>
      <w:r>
        <w:rPr>
          <w:lang w:val="en-US"/>
        </w:rPr>
        <w:t>I</w:t>
      </w:r>
      <w:r>
        <w:t xml:space="preserve"> РКБ - Повышеву Н.М., РККД - Одиянкову Е.Г., МСЧ №1 -  Есипову В.А., Балезинской ЦР</w:t>
      </w:r>
      <w:r>
        <w:t>Б - Чирковой Г.И., Дебе</w:t>
      </w:r>
      <w:r>
        <w:t>с</w:t>
      </w:r>
      <w:r>
        <w:t>ской ЦРБ - Осотову П.В., Як-Бодьинской ЦРБ – Снегиреву Г.С. -  необх</w:t>
      </w:r>
      <w:r>
        <w:t>о</w:t>
      </w:r>
      <w:r>
        <w:t>димо обратить внимание на вышеуказанные недостатки и принять меры к их устранению.</w:t>
      </w:r>
    </w:p>
    <w:p w:rsidR="00000000" w:rsidRDefault="00D53E42">
      <w:pPr>
        <w:pStyle w:val="a4"/>
        <w:ind w:firstLine="720"/>
        <w:jc w:val="both"/>
      </w:pPr>
      <w:r>
        <w:t>В текущем году в институт вирусологии имени Д.И. Ивановского РАМН дважды направл</w:t>
      </w:r>
      <w:r>
        <w:t>ялись образцы крови от ВИЧ-инфицированных п</w:t>
      </w:r>
      <w:r>
        <w:t>а</w:t>
      </w:r>
      <w:r>
        <w:t>циентов для определения субтипа вируса. В ходе исследований получены результаты, что в Удмуртии среди потребителей психоактивных веществ распространен вариант ВИЧ-1 субтипа А, который доминирует в этой группе рис</w:t>
      </w:r>
      <w:r>
        <w:t>ка в большинстве регионов Российской Федерации, а также на Украине, в Белоруссии, Молдавии, К</w:t>
      </w:r>
      <w:r>
        <w:t>а</w:t>
      </w:r>
      <w:r>
        <w:t>захстане.</w:t>
      </w:r>
    </w:p>
    <w:p w:rsidR="00000000" w:rsidRDefault="00D53E42">
      <w:pPr>
        <w:pStyle w:val="a4"/>
        <w:ind w:firstLine="720"/>
        <w:jc w:val="both"/>
      </w:pPr>
      <w:r>
        <w:t>Во исполнение решения Коллегии МЗ УР от 24.06.1999 года «О пр</w:t>
      </w:r>
      <w:r>
        <w:t>о</w:t>
      </w:r>
      <w:r>
        <w:t>филактике заболевания, вызываемого вирусом иммунодефицита человека и внутрибольничных инфе</w:t>
      </w:r>
      <w:r>
        <w:t>кций» специалистами РЦ СПИД и ИЗ в 2000 г</w:t>
      </w:r>
      <w:r>
        <w:t>о</w:t>
      </w:r>
      <w:r>
        <w:t>ду проверены службы: акушерско-гинекологическая, травматологическая, физиотерапевтическая, реанимации и интенсивной терапии, скорой мед</w:t>
      </w:r>
      <w:r>
        <w:t>и</w:t>
      </w:r>
      <w:r>
        <w:t>цинской помощи г.Ижевска, а также республиканские и детские ЛПУ.В ходе проверо</w:t>
      </w:r>
      <w:r>
        <w:t>к дано 10726 предложений по устранению выявленных нар</w:t>
      </w:r>
      <w:r>
        <w:t>у</w:t>
      </w:r>
      <w:r>
        <w:t xml:space="preserve">шений, из них выполнено 6578, что составляет 61%. </w:t>
      </w:r>
    </w:p>
    <w:p w:rsidR="00000000" w:rsidRDefault="00D53E42">
      <w:pPr>
        <w:pStyle w:val="a4"/>
        <w:ind w:firstLine="720"/>
        <w:jc w:val="both"/>
      </w:pPr>
      <w:r>
        <w:t>Сделано 17212 проб на скрытую кровь, из них 42 положительных, что составляет 0,2% против 0,8% в 1999 году. Положительные пробы в</w:t>
      </w:r>
      <w:r>
        <w:t>ы</w:t>
      </w:r>
      <w:r>
        <w:t xml:space="preserve">явлены: в г.Воткинске </w:t>
      </w:r>
      <w:r>
        <w:t>– 2 (городская поликлиника №1 и городская бол</w:t>
      </w:r>
      <w:r>
        <w:t>ь</w:t>
      </w:r>
      <w:r>
        <w:t xml:space="preserve">ница №1), в Сарапульском районе – 16 (ЦРП, Сарапульские городские </w:t>
      </w:r>
      <w:r>
        <w:lastRenderedPageBreak/>
        <w:t>больницы №№1,2,3, Уральская и Нечкинская участковые больницы, Маз</w:t>
      </w:r>
      <w:r>
        <w:t>у</w:t>
      </w:r>
      <w:r>
        <w:t>нинский, Костинский, Девятовский ФАПы), Увинском районе – 5 (Ны</w:t>
      </w:r>
      <w:r>
        <w:t>л</w:t>
      </w:r>
      <w:r>
        <w:t>гинская районн</w:t>
      </w:r>
      <w:r>
        <w:t>ая больница, Удугучинский  ФАП), Игринском районе – 4 (ЦРБ, Л.Кушьинский ФАП), Каракулинском районе - 1 (ЦРБ), Камбарском районе - 1 (ЦРБ), Вавожском районе – 2 (ЦРБ), Селтинском районе -  3 (ЦРБ), Красногорском районе – 3 (Валамазская участковая больница)</w:t>
      </w:r>
      <w:r>
        <w:t>, Б</w:t>
      </w:r>
      <w:r>
        <w:t>а</w:t>
      </w:r>
      <w:r>
        <w:t>лезинском районе – 2 (Юндинская амбулатория), Завьяловском районе – 1 (Гольянская участковая больница), Можгинском районе -  2 (ЦРБ). Н</w:t>
      </w:r>
      <w:r>
        <w:t>а</w:t>
      </w:r>
      <w:r>
        <w:t>чальнику отдела здравоохранения г.Воткинска Курышкиной Т.П., начал</w:t>
      </w:r>
      <w:r>
        <w:t>ь</w:t>
      </w:r>
      <w:r>
        <w:t>нику управления здравоохранением г.Сарапула Абаше</w:t>
      </w:r>
      <w:r>
        <w:t>ву Н.А., главным врачам ЦРБ вышеуказанных районов: Сучковой Е.Г., Копысову В.А., Ш</w:t>
      </w:r>
      <w:r>
        <w:t>а</w:t>
      </w:r>
      <w:r>
        <w:t>повалову А.Ф., Чернициной Г.В., Савиной Г.В., Селиванову А.Б., Иванову А.Н., Сушенцову В.К., Чирковой Г.И., Савельеву В.С., Кузнецову М.С.- усилить контроль за соблюдением д</w:t>
      </w:r>
      <w:r>
        <w:t>езинфекционно-стерилизационного режима в лечебных учрежд</w:t>
      </w:r>
      <w:r>
        <w:t>е</w:t>
      </w:r>
      <w:r>
        <w:t>ниях.</w:t>
      </w:r>
    </w:p>
    <w:p w:rsidR="00000000" w:rsidRDefault="00D53E42">
      <w:pPr>
        <w:pStyle w:val="a9"/>
        <w:ind w:firstLine="720"/>
      </w:pPr>
      <w:r>
        <w:t>По-прежнему остаётся высоким процент переливаний в экстренных случаях нетестированной крови на ВИЧ, вирусные гепатиты и сифилис. За 2000 год по данным РЦГСЭН перелито 34,2 литра необследованной</w:t>
      </w:r>
      <w:r>
        <w:t xml:space="preserve"> крови 56 реципиентам от 105 доноров, в том числе в Увинской ЦРБ – 11 литров, Камбарской – 4,2, Красногорской и Сюмсинской по 4 литра, в ЛПУ г.Глазова – 3,075 литра; зарегистрировано 2 случая посттрансфузионного гепатита: гепатит С в республиканской детско</w:t>
      </w:r>
      <w:r>
        <w:t>й клинической больнице и гепатит В в хирургическом отделении Глазовской ЦРБ в результате мног</w:t>
      </w:r>
      <w:r>
        <w:t>о</w:t>
      </w:r>
      <w:r>
        <w:t>кратного переливания крови пациентам от большого числа доноров. Гла</w:t>
      </w:r>
      <w:r>
        <w:t>в</w:t>
      </w:r>
      <w:r>
        <w:t>ному врачу РДКБ Лопатину В.В., начальнику управления здравоохранен</w:t>
      </w:r>
      <w:r>
        <w:t>и</w:t>
      </w:r>
      <w:r>
        <w:t>ем г.Глазова – Васильеву Р.</w:t>
      </w:r>
      <w:r>
        <w:t>И., главным врачам Глазовской ЦРБ – Касим</w:t>
      </w:r>
      <w:r>
        <w:t>о</w:t>
      </w:r>
      <w:r>
        <w:t xml:space="preserve">ву Т.И., Увинской ЦРБ – Копысову В.А., Камбарской ЦРБ – Савиной Г.В., Красногорской ЦРБ – Сушенцову В.К., Сюмсинской ЦРБ – Свинцову В.А. – </w:t>
      </w:r>
      <w:r>
        <w:rPr>
          <w:b/>
        </w:rPr>
        <w:t>запретить</w:t>
      </w:r>
      <w:r>
        <w:t xml:space="preserve"> переливание нетестированной крови.</w:t>
      </w:r>
    </w:p>
    <w:p w:rsidR="00000000" w:rsidRDefault="00D53E42">
      <w:pPr>
        <w:pStyle w:val="a4"/>
        <w:ind w:firstLine="720"/>
        <w:jc w:val="both"/>
      </w:pPr>
      <w:r>
        <w:t>Выездной врачебной бригадой пр</w:t>
      </w:r>
      <w:r>
        <w:t>оведены акции по добровольному обследованию населения на наличие антител к ВИЧ, сифилис, гепатиты В,С с дотестовым и послетестовым консультированием в гг.Ижевске, Гл</w:t>
      </w:r>
      <w:r>
        <w:t>а</w:t>
      </w:r>
      <w:r>
        <w:t>зове, Сарапуле, Воткинске, пос.Балезино, Яр, Игра, с.Дебессы. Всего о</w:t>
      </w:r>
      <w:r>
        <w:t>б</w:t>
      </w:r>
      <w:r>
        <w:t>следовано 2374 челов</w:t>
      </w:r>
      <w:r>
        <w:t>ека, выявлено 47 человек с положительными анал</w:t>
      </w:r>
      <w:r>
        <w:t>и</w:t>
      </w:r>
      <w:r>
        <w:t>зами на ВИЧ в ИФА, 187 человек с гепатитом С, 29 с гепатитом В, 49 с п</w:t>
      </w:r>
      <w:r>
        <w:t>о</w:t>
      </w:r>
      <w:r>
        <w:t>ложительной реакцией на с</w:t>
      </w:r>
      <w:r>
        <w:t>и</w:t>
      </w:r>
      <w:r>
        <w:t>филис.</w:t>
      </w:r>
    </w:p>
    <w:p w:rsidR="00000000" w:rsidRDefault="00D53E42">
      <w:pPr>
        <w:pStyle w:val="a4"/>
        <w:ind w:firstLine="720"/>
        <w:jc w:val="both"/>
      </w:pPr>
      <w:r>
        <w:t>В ходе дотестового консультирования выяснилось, что большинству респондентов характерны беспорядочные пол</w:t>
      </w:r>
      <w:r>
        <w:t>овые связи (по данным опр</w:t>
      </w:r>
      <w:r>
        <w:t>о</w:t>
      </w:r>
      <w:r>
        <w:t>са от 8 до 300 партнеров); 16,6% перенесли заболевания, передаваемые п</w:t>
      </w:r>
      <w:r>
        <w:t>о</w:t>
      </w:r>
      <w:r>
        <w:t>ловым путем, более 14% отметили половые связи с потребителями инъе</w:t>
      </w:r>
      <w:r>
        <w:t>к</w:t>
      </w:r>
      <w:r>
        <w:t>ционных наркотиков, 18,8% составили лица, употребляющие наркотики внутриве</w:t>
      </w:r>
      <w:r>
        <w:t>н</w:t>
      </w:r>
      <w:r>
        <w:t>ным путем.</w:t>
      </w:r>
    </w:p>
    <w:p w:rsidR="00000000" w:rsidRDefault="00D53E42">
      <w:pPr>
        <w:pStyle w:val="a4"/>
        <w:ind w:firstLine="720"/>
        <w:jc w:val="both"/>
      </w:pPr>
      <w:r>
        <w:t>В осно</w:t>
      </w:r>
      <w:r>
        <w:t>вном употребляющие наркотические вещества и ведущие бе</w:t>
      </w:r>
      <w:r>
        <w:t>с</w:t>
      </w:r>
      <w:r>
        <w:t>порядочную половую жизнь (около 95%) - это молодые люди в возрасте от 14 до 30 лет, из них: детей и подростков - 50,6%, женщин – 42,7%, уч</w:t>
      </w:r>
      <w:r>
        <w:t>а</w:t>
      </w:r>
      <w:r>
        <w:lastRenderedPageBreak/>
        <w:t>щихся школ и ПТУ - 33,2%, студентов - 24%,  рабочих – 17,1%, н</w:t>
      </w:r>
      <w:r>
        <w:t>ераб</w:t>
      </w:r>
      <w:r>
        <w:t>о</w:t>
      </w:r>
      <w:r>
        <w:t>тающих граждан – 21,6%. С каждым обратившимся проведена индивид</w:t>
      </w:r>
      <w:r>
        <w:t>у</w:t>
      </w:r>
      <w:r>
        <w:t>альная работа, разъяснены меры пр</w:t>
      </w:r>
      <w:r>
        <w:t>е</w:t>
      </w:r>
      <w:r>
        <w:t>досторожности от заражения ВИЧ-инфекцией, лица, употребляющие наркотики, обучены безопасному их введению, всем вручены антиспидовские буклеты, памя</w:t>
      </w:r>
      <w:r>
        <w:t>т</w:t>
      </w:r>
      <w:r>
        <w:t>ки.</w:t>
      </w:r>
    </w:p>
    <w:p w:rsidR="00000000" w:rsidRDefault="00D53E42">
      <w:pPr>
        <w:pStyle w:val="a4"/>
        <w:ind w:firstLine="720"/>
        <w:jc w:val="both"/>
      </w:pPr>
      <w:r>
        <w:t>В</w:t>
      </w:r>
      <w:r>
        <w:t xml:space="preserve"> связи с ростом числа ВИЧ-инфицированных среди потребителей внутривенных наркотиков в северных районах республики проведены с</w:t>
      </w:r>
      <w:r>
        <w:t>о</w:t>
      </w:r>
      <w:r>
        <w:t>вместные заседания чрезвычайной санитарно-противоэпидемической к</w:t>
      </w:r>
      <w:r>
        <w:t>о</w:t>
      </w:r>
      <w:r>
        <w:t>миссии и Правительственной комиссии УР по противодействию злоупо</w:t>
      </w:r>
      <w:r>
        <w:t>т</w:t>
      </w:r>
      <w:r>
        <w:t>реблению наркотическими средствами, их незаконному обороту и пред</w:t>
      </w:r>
      <w:r>
        <w:t>у</w:t>
      </w:r>
      <w:r>
        <w:t>преждению распространения ВИЧ-инфекции, а также заседания аналоги</w:t>
      </w:r>
      <w:r>
        <w:t>ч</w:t>
      </w:r>
      <w:r>
        <w:t>ных комиссий при главах администраций Устиновского района г. Ижевска, г.г. Глазова, Сарапула, Балезинского и Ярского районов</w:t>
      </w:r>
      <w:r>
        <w:t xml:space="preserve"> с утверждением планов неотложных первоочередных мероприятий на каждой администр</w:t>
      </w:r>
      <w:r>
        <w:t>а</w:t>
      </w:r>
      <w:r>
        <w:t>тивной территории.</w:t>
      </w:r>
    </w:p>
    <w:p w:rsidR="00000000" w:rsidRDefault="00D53E42">
      <w:pPr>
        <w:pStyle w:val="a4"/>
        <w:ind w:firstLine="720"/>
        <w:jc w:val="both"/>
      </w:pPr>
      <w:r>
        <w:t>В  целях усиления мер по ограничению распространения ВИЧ-инфекции в республике считаем необходимым руководителям л</w:t>
      </w:r>
      <w:r>
        <w:t>е</w:t>
      </w:r>
      <w:r>
        <w:t>чебно-профилактических учреждений  в 2001</w:t>
      </w:r>
      <w:r>
        <w:t xml:space="preserve"> году:</w:t>
      </w:r>
    </w:p>
    <w:p w:rsidR="00000000" w:rsidRDefault="00D53E42">
      <w:pPr>
        <w:pStyle w:val="a4"/>
        <w:jc w:val="both"/>
      </w:pPr>
      <w:r>
        <w:t>- добиваться выполнения городских и районных целевых программ «Анти-ВИЧ/СПИД»;</w:t>
      </w:r>
    </w:p>
    <w:p w:rsidR="00000000" w:rsidRDefault="00D53E42">
      <w:pPr>
        <w:pStyle w:val="a4"/>
        <w:jc w:val="both"/>
      </w:pPr>
      <w:r>
        <w:t>- усилить использование средств массовой информации для информиров</w:t>
      </w:r>
      <w:r>
        <w:t>а</w:t>
      </w:r>
      <w:r>
        <w:t>ния и обучения населения способам и методам предупреждения заражения ВИЧ-инфекцией;</w:t>
      </w:r>
    </w:p>
    <w:p w:rsidR="00000000" w:rsidRDefault="00D53E42">
      <w:pPr>
        <w:pStyle w:val="a4"/>
        <w:jc w:val="both"/>
      </w:pPr>
      <w:r>
        <w:t>- активизировать ра</w:t>
      </w:r>
      <w:r>
        <w:t>боту городских и районных комиссий по противоде</w:t>
      </w:r>
      <w:r>
        <w:t>й</w:t>
      </w:r>
      <w:r>
        <w:t>ствию злоупотреблению наркотическими средствами, их незаконному обороту и предупреждению распространения ВИЧ-инфекции;</w:t>
      </w:r>
    </w:p>
    <w:p w:rsidR="00000000" w:rsidRDefault="00D53E42">
      <w:pPr>
        <w:pStyle w:val="a4"/>
        <w:jc w:val="both"/>
      </w:pPr>
      <w:r>
        <w:t>- совместно с отделами внутренних дел городов и районов республики продолжить работу по а</w:t>
      </w:r>
      <w:r>
        <w:t>ктивному выявлению наркоманов, ВИЧ-инфицированных и лиц, контак</w:t>
      </w:r>
      <w:r>
        <w:t>т</w:t>
      </w:r>
      <w:r>
        <w:t>ных с ними;</w:t>
      </w:r>
    </w:p>
    <w:p w:rsidR="00000000" w:rsidRDefault="00D53E42">
      <w:pPr>
        <w:pStyle w:val="a4"/>
        <w:jc w:val="both"/>
      </w:pPr>
      <w:r>
        <w:t>- во исполнение приказа МЗ РФ № 336 от 07.09.2000 г. «О случае тран</w:t>
      </w:r>
      <w:r>
        <w:t>с</w:t>
      </w:r>
      <w:r>
        <w:t>плантации почки в ОКБ № 1 г.Екатеринбурга от донора, зараженного ВИЧ и гепатитом С» - обеспечить инфекционную бе</w:t>
      </w:r>
      <w:r>
        <w:t>зопасность донорской кр</w:t>
      </w:r>
      <w:r>
        <w:t>о</w:t>
      </w:r>
      <w:r>
        <w:t>ви и медицинских манипуляций в лечебно-профилактических учрежден</w:t>
      </w:r>
      <w:r>
        <w:t>и</w:t>
      </w:r>
      <w:r>
        <w:t>ях;</w:t>
      </w:r>
    </w:p>
    <w:p w:rsidR="00000000" w:rsidRDefault="00D53E42">
      <w:pPr>
        <w:pStyle w:val="a4"/>
        <w:jc w:val="both"/>
      </w:pPr>
      <w:r>
        <w:t>- повысить требовательность по неукоснительному соблюдению против</w:t>
      </w:r>
      <w:r>
        <w:t>о</w:t>
      </w:r>
      <w:r>
        <w:t>эпидемического, дезинфекционного и стерилизационного режимов в л</w:t>
      </w:r>
      <w:r>
        <w:t>е</w:t>
      </w:r>
      <w:r>
        <w:t>чебно-профилактических учреждени</w:t>
      </w:r>
      <w:r>
        <w:t>ях;</w:t>
      </w:r>
    </w:p>
    <w:p w:rsidR="00000000" w:rsidRDefault="00D53E42">
      <w:pPr>
        <w:pStyle w:val="a4"/>
        <w:jc w:val="both"/>
      </w:pPr>
      <w:r>
        <w:t>- организовать оказание консультативной и медицинской помощи больным ВИЧ-инфекцией по месту проживания, обеспечить подготовку специал</w:t>
      </w:r>
      <w:r>
        <w:t>и</w:t>
      </w:r>
      <w:r>
        <w:t>стов (инфекционистов, педиатров, акушер-гинекологов) в районах и гор</w:t>
      </w:r>
      <w:r>
        <w:t>о</w:t>
      </w:r>
      <w:r>
        <w:t>дах  республики по вопросам лечения и диспансериз</w:t>
      </w:r>
      <w:r>
        <w:t>ации ВИЧ-инфицированных.</w:t>
      </w:r>
    </w:p>
    <w:p w:rsidR="00000000" w:rsidRDefault="00D53E42"/>
    <w:p w:rsidR="00000000" w:rsidRDefault="00D53E42">
      <w:pPr>
        <w:pStyle w:val="a3"/>
        <w:jc w:val="both"/>
      </w:pPr>
    </w:p>
    <w:p w:rsidR="00000000" w:rsidRDefault="00D53E42">
      <w:pPr>
        <w:pStyle w:val="4"/>
      </w:pPr>
    </w:p>
    <w:p w:rsidR="00000000" w:rsidRDefault="00D53E42">
      <w:pPr>
        <w:pStyle w:val="4"/>
      </w:pPr>
    </w:p>
    <w:p w:rsidR="00000000" w:rsidRDefault="00D53E42">
      <w:pPr>
        <w:pStyle w:val="4"/>
        <w:jc w:val="right"/>
        <w:rPr>
          <w:sz w:val="28"/>
        </w:rPr>
      </w:pPr>
      <w:r>
        <w:rPr>
          <w:sz w:val="28"/>
        </w:rPr>
        <w:t>Таблица №1</w:t>
      </w:r>
    </w:p>
    <w:p w:rsidR="00000000" w:rsidRDefault="00D53E42"/>
    <w:p w:rsidR="00000000" w:rsidRDefault="00D53E42"/>
    <w:p w:rsidR="00000000" w:rsidRDefault="00D53E42">
      <w:pPr>
        <w:pStyle w:val="8"/>
        <w:jc w:val="center"/>
      </w:pPr>
      <w:r>
        <w:t>ВИЧ-инфекция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на территории Удмуртской Республики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в 1993 – 2000гг.</w:t>
      </w:r>
    </w:p>
    <w:p w:rsidR="00000000" w:rsidRDefault="00D53E42">
      <w:pPr>
        <w:pStyle w:val="a7"/>
        <w:tabs>
          <w:tab w:val="clear" w:pos="4153"/>
          <w:tab w:val="clear" w:pos="8306"/>
        </w:tabs>
      </w:pPr>
    </w:p>
    <w:p w:rsidR="00000000" w:rsidRDefault="004376CA">
      <w:pPr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133350</wp:posOffset>
            </wp:positionV>
            <wp:extent cx="5495290" cy="2932430"/>
            <wp:effectExtent l="0" t="0" r="0" b="0"/>
            <wp:wrapTopAndBottom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Таблица №2</w:t>
      </w:r>
    </w:p>
    <w:p w:rsidR="00000000" w:rsidRDefault="00D53E42">
      <w:pPr>
        <w:pStyle w:val="2"/>
        <w:jc w:val="left"/>
      </w:pPr>
      <w:r>
        <w:t xml:space="preserve">                            </w:t>
      </w:r>
    </w:p>
    <w:p w:rsidR="00000000" w:rsidRDefault="00D53E42">
      <w:pPr>
        <w:pStyle w:val="2"/>
        <w:rPr>
          <w:sz w:val="36"/>
        </w:rPr>
      </w:pPr>
      <w:r>
        <w:rPr>
          <w:sz w:val="36"/>
        </w:rPr>
        <w:t>Количество  ВИЧ-инфицированных</w:t>
      </w:r>
    </w:p>
    <w:p w:rsidR="00000000" w:rsidRDefault="00D53E42">
      <w:pPr>
        <w:pStyle w:val="2"/>
        <w:rPr>
          <w:sz w:val="36"/>
        </w:rPr>
      </w:pPr>
      <w:r>
        <w:rPr>
          <w:sz w:val="36"/>
        </w:rPr>
        <w:t>по  районам и  городам  за  2000 год</w:t>
      </w:r>
    </w:p>
    <w:p w:rsidR="00000000" w:rsidRDefault="00D53E42">
      <w:pPr>
        <w:jc w:val="both"/>
      </w:pPr>
    </w:p>
    <w:tbl>
      <w:tblPr>
        <w:tblW w:w="0" w:type="auto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67"/>
        <w:gridCol w:w="2127"/>
        <w:gridCol w:w="850"/>
        <w:gridCol w:w="851"/>
        <w:gridCol w:w="992"/>
        <w:gridCol w:w="992"/>
        <w:gridCol w:w="992"/>
        <w:gridCol w:w="99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Районы и</w:t>
            </w:r>
            <w:r>
              <w:rPr>
                <w:sz w:val="24"/>
              </w:rPr>
              <w:t xml:space="preserve"> города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 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1993-2000гг.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на 100тыс.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М.-Пургинский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Селтинс</w:t>
            </w:r>
            <w:r>
              <w:rPr>
                <w:sz w:val="24"/>
              </w:rPr>
              <w:t>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Другие территории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РФ и СНГ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</w:tbl>
    <w:p w:rsidR="00000000" w:rsidRDefault="00D53E42">
      <w:pPr>
        <w:jc w:val="both"/>
      </w:pPr>
    </w:p>
    <w:p w:rsidR="00000000" w:rsidRDefault="00D53E42">
      <w:pPr>
        <w:jc w:val="both"/>
        <w:rPr>
          <w:sz w:val="28"/>
        </w:rPr>
      </w:pPr>
      <w:r>
        <w:rPr>
          <w:sz w:val="28"/>
        </w:rPr>
        <w:t>Показатель пораженности: Российская Федерация – 57,1</w:t>
      </w:r>
    </w:p>
    <w:p w:rsidR="00000000" w:rsidRDefault="00D53E4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Приволжский округ – 56,2</w:t>
      </w:r>
      <w:r>
        <w:rPr>
          <w:sz w:val="28"/>
        </w:rPr>
        <w:tab/>
      </w:r>
    </w:p>
    <w:p w:rsidR="00000000" w:rsidRDefault="00D53E4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Таблица №3</w:t>
      </w: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Распределение ВИЧ-инфициров</w:t>
      </w:r>
      <w:r>
        <w:rPr>
          <w:b/>
          <w:sz w:val="36"/>
        </w:rPr>
        <w:t>анных в УР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по полу и возрасту на 01.01.2001г.</w:t>
      </w:r>
    </w:p>
    <w:p w:rsidR="00000000" w:rsidRDefault="00D53E4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8"/>
        <w:gridCol w:w="1632"/>
        <w:gridCol w:w="1843"/>
        <w:gridCol w:w="1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8" w:type="dxa"/>
            <w:vMerge w:val="restart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5285" w:type="dxa"/>
            <w:gridSpan w:val="3"/>
          </w:tcPr>
          <w:p w:rsidR="00000000" w:rsidRDefault="00D53E42">
            <w:pPr>
              <w:pStyle w:val="1"/>
            </w:pPr>
            <w:r>
              <w:t>ВИЧ-инфицированные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8" w:type="dxa"/>
            <w:vMerge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чин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15 - 20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– 30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– 40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 – 50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 – 60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 и старше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неизве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тен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84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1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</w:tr>
    </w:tbl>
    <w:p w:rsidR="00000000" w:rsidRDefault="00D53E42">
      <w:pPr>
        <w:jc w:val="both"/>
      </w:pPr>
    </w:p>
    <w:p w:rsidR="00000000" w:rsidRDefault="004376CA">
      <w:pPr>
        <w:pStyle w:val="6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868680</wp:posOffset>
            </wp:positionH>
            <wp:positionV relativeFrom="paragraph">
              <wp:posOffset>458470</wp:posOffset>
            </wp:positionV>
            <wp:extent cx="3684905" cy="1716405"/>
            <wp:effectExtent l="0" t="0" r="0" b="0"/>
            <wp:wrapTopAndBottom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2927350</wp:posOffset>
            </wp:positionV>
            <wp:extent cx="4867275" cy="2447925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53E42">
        <w:br w:type="page"/>
      </w:r>
      <w:r w:rsidR="00D53E42">
        <w:rPr>
          <w:b/>
          <w:sz w:val="28"/>
        </w:rPr>
        <w:lastRenderedPageBreak/>
        <w:t>Таблица №4</w:t>
      </w: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pStyle w:val="5"/>
        <w:rPr>
          <w:b/>
        </w:rPr>
      </w:pPr>
      <w:r>
        <w:rPr>
          <w:b/>
        </w:rPr>
        <w:t>Ра</w:t>
      </w:r>
      <w:r>
        <w:rPr>
          <w:b/>
        </w:rPr>
        <w:t>спределение инфицированных ВИЧ в УР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по основным факторам риска заражения.</w:t>
      </w:r>
    </w:p>
    <w:p w:rsidR="00000000" w:rsidRDefault="00D53E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92"/>
        <w:gridCol w:w="992"/>
        <w:gridCol w:w="1134"/>
        <w:gridCol w:w="1134"/>
        <w:gridCol w:w="1134"/>
        <w:gridCol w:w="1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660" w:type="dxa"/>
            <w:vMerge w:val="restart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Фактор риска</w:t>
            </w:r>
          </w:p>
        </w:tc>
        <w:tc>
          <w:tcPr>
            <w:tcW w:w="6670" w:type="dxa"/>
            <w:gridSpan w:val="6"/>
          </w:tcPr>
          <w:p w:rsidR="00000000" w:rsidRDefault="00D53E42">
            <w:pPr>
              <w:pStyle w:val="1"/>
            </w:pPr>
            <w:r>
              <w:t>Количество зарегистрированных случаев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660" w:type="dxa"/>
            <w:vMerge/>
          </w:tcPr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D53E42">
            <w:pPr>
              <w:pStyle w:val="1"/>
            </w:pPr>
            <w:r>
              <w:t>1993г.</w:t>
            </w:r>
          </w:p>
        </w:tc>
        <w:tc>
          <w:tcPr>
            <w:tcW w:w="992" w:type="dxa"/>
          </w:tcPr>
          <w:p w:rsidR="00000000" w:rsidRDefault="00D53E42">
            <w:pPr>
              <w:pStyle w:val="1"/>
            </w:pPr>
            <w:r>
              <w:t>1997г.</w:t>
            </w:r>
          </w:p>
        </w:tc>
        <w:tc>
          <w:tcPr>
            <w:tcW w:w="1134" w:type="dxa"/>
          </w:tcPr>
          <w:p w:rsidR="00000000" w:rsidRDefault="00D53E42">
            <w:pPr>
              <w:pStyle w:val="1"/>
            </w:pPr>
            <w:r>
              <w:t>1998г.</w:t>
            </w:r>
          </w:p>
        </w:tc>
        <w:tc>
          <w:tcPr>
            <w:tcW w:w="1134" w:type="dxa"/>
          </w:tcPr>
          <w:p w:rsidR="00000000" w:rsidRDefault="00D53E42">
            <w:pPr>
              <w:pStyle w:val="1"/>
            </w:pPr>
            <w:r>
              <w:t>1999г.</w:t>
            </w:r>
          </w:p>
        </w:tc>
        <w:tc>
          <w:tcPr>
            <w:tcW w:w="1134" w:type="dxa"/>
          </w:tcPr>
          <w:p w:rsidR="00000000" w:rsidRDefault="00D53E42">
            <w:pPr>
              <w:pStyle w:val="1"/>
            </w:pPr>
            <w:r>
              <w:t>2000г.</w:t>
            </w:r>
          </w:p>
        </w:tc>
        <w:tc>
          <w:tcPr>
            <w:tcW w:w="1284" w:type="dxa"/>
          </w:tcPr>
          <w:p w:rsidR="00000000" w:rsidRDefault="00D53E42">
            <w:pPr>
              <w:pStyle w:val="1"/>
            </w:pPr>
            <w:r>
              <w:t>1993-2000гг.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Гомосексуальный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(1%)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Гетеросексуальный контакт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(100%)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(5%)</w:t>
            </w:r>
          </w:p>
        </w:tc>
        <w:tc>
          <w:tcPr>
            <w:tcW w:w="128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(6,2%)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Переливание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рованной крови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66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Внутривенное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наркотиков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 (95%)</w:t>
            </w:r>
          </w:p>
        </w:tc>
        <w:tc>
          <w:tcPr>
            <w:tcW w:w="128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 (92,5%)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(0,3%)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 (100%)</w:t>
            </w:r>
          </w:p>
        </w:tc>
        <w:tc>
          <w:tcPr>
            <w:tcW w:w="128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27 (100%)</w:t>
            </w:r>
          </w:p>
        </w:tc>
      </w:tr>
    </w:tbl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right"/>
        <w:rPr>
          <w:sz w:val="24"/>
        </w:rPr>
      </w:pPr>
    </w:p>
    <w:p w:rsidR="00000000" w:rsidRDefault="004376CA">
      <w:pPr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24765</wp:posOffset>
            </wp:positionV>
            <wp:extent cx="5029200" cy="2903220"/>
            <wp:effectExtent l="0" t="0" r="0" b="0"/>
            <wp:wrapTopAndBottom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both"/>
      </w:pPr>
    </w:p>
    <w:p w:rsidR="00000000" w:rsidRDefault="00D53E42">
      <w:pPr>
        <w:jc w:val="right"/>
        <w:rPr>
          <w:sz w:val="24"/>
        </w:rPr>
      </w:pPr>
    </w:p>
    <w:p w:rsidR="00000000" w:rsidRDefault="00D53E4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Таблица №5.</w:t>
      </w:r>
    </w:p>
    <w:p w:rsidR="00000000" w:rsidRDefault="00D53E42">
      <w:pPr>
        <w:jc w:val="both"/>
      </w:pP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 xml:space="preserve">Распределение ВИЧ-инфицированных 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по социальным признакам в 1993 – 2000гг.</w:t>
      </w:r>
    </w:p>
    <w:p w:rsidR="00000000" w:rsidRDefault="00D53E4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8"/>
        <w:gridCol w:w="992"/>
        <w:gridCol w:w="993"/>
        <w:gridCol w:w="99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Социальные группы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1993г.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1997г.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1998г.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1999г.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2000г.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1993-2000гг.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(13%)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 (12,5%)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(75%)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(3%)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(25%)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(80%)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 (76,5%)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 (75,6%)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 школ и ПТУ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(7%)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(7%)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(0,5%)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(0,6%)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(0,3%)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8" w:type="dxa"/>
          </w:tcPr>
          <w:p w:rsidR="00000000" w:rsidRDefault="004376C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1417955</wp:posOffset>
                  </wp:positionV>
                  <wp:extent cx="4905375" cy="2952750"/>
                  <wp:effectExtent l="0" t="0" r="0" b="0"/>
                  <wp:wrapTopAndBottom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 w:rsidR="00D53E42"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(100%)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 (100%)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 (</w:t>
            </w:r>
            <w:r>
              <w:rPr>
                <w:sz w:val="24"/>
              </w:rPr>
              <w:t>100%)</w:t>
            </w:r>
          </w:p>
        </w:tc>
      </w:tr>
    </w:tbl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ind w:left="720"/>
        <w:jc w:val="right"/>
        <w:rPr>
          <w:b/>
        </w:rPr>
      </w:pPr>
      <w:r>
        <w:br w:type="page"/>
      </w:r>
      <w:r>
        <w:rPr>
          <w:b/>
        </w:rPr>
        <w:lastRenderedPageBreak/>
        <w:t>Таблица №6</w:t>
      </w:r>
    </w:p>
    <w:p w:rsidR="00000000" w:rsidRDefault="00D53E42">
      <w:pPr>
        <w:pStyle w:val="a4"/>
        <w:ind w:left="720"/>
        <w:jc w:val="right"/>
        <w:rPr>
          <w:sz w:val="24"/>
        </w:rPr>
      </w:pPr>
    </w:p>
    <w:p w:rsidR="00000000" w:rsidRDefault="00D53E42">
      <w:pPr>
        <w:pStyle w:val="a4"/>
        <w:ind w:left="720"/>
        <w:jc w:val="center"/>
        <w:rPr>
          <w:b/>
          <w:sz w:val="34"/>
        </w:rPr>
      </w:pPr>
      <w:r>
        <w:rPr>
          <w:b/>
          <w:sz w:val="34"/>
        </w:rPr>
        <w:t>Распределение по стадиям болезни ВИЧ-позитивных, состоящих на учете в консультативной поликлинике</w:t>
      </w:r>
    </w:p>
    <w:p w:rsidR="00000000" w:rsidRDefault="00D53E42">
      <w:pPr>
        <w:pStyle w:val="a4"/>
        <w:ind w:left="720"/>
        <w:jc w:val="center"/>
        <w:rPr>
          <w:b/>
          <w:sz w:val="34"/>
        </w:rPr>
      </w:pPr>
      <w:r>
        <w:rPr>
          <w:b/>
          <w:sz w:val="34"/>
        </w:rPr>
        <w:t xml:space="preserve"> РЦ СПИД и ИЗ на 01.01.2001г.</w:t>
      </w:r>
    </w:p>
    <w:p w:rsidR="00000000" w:rsidRDefault="00D53E42">
      <w:pPr>
        <w:pStyle w:val="a4"/>
        <w:ind w:left="720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6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Стадия болезни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Число 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2-А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2-Б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2-В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3-А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3-Б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3-В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4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Стадия ВИЧ-инфек</w:t>
            </w:r>
            <w:r>
              <w:t xml:space="preserve">ции </w:t>
            </w:r>
          </w:p>
          <w:p w:rsidR="00000000" w:rsidRDefault="00D53E42">
            <w:pPr>
              <w:pStyle w:val="a4"/>
              <w:jc w:val="center"/>
            </w:pPr>
            <w:r>
              <w:t>не устано</w:t>
            </w:r>
            <w:r>
              <w:t>в</w:t>
            </w:r>
            <w:r>
              <w:t>лена</w:t>
            </w:r>
          </w:p>
        </w:tc>
        <w:tc>
          <w:tcPr>
            <w:tcW w:w="4665" w:type="dxa"/>
          </w:tcPr>
          <w:p w:rsidR="00000000" w:rsidRDefault="00D53E42">
            <w:pPr>
              <w:pStyle w:val="a4"/>
              <w:jc w:val="center"/>
            </w:pPr>
            <w:r>
              <w:t>80</w:t>
            </w:r>
          </w:p>
        </w:tc>
      </w:tr>
    </w:tbl>
    <w:p w:rsidR="00000000" w:rsidRDefault="00D53E42">
      <w:pPr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ind w:firstLine="720"/>
        <w:jc w:val="right"/>
        <w:rPr>
          <w:b/>
        </w:rPr>
      </w:pPr>
    </w:p>
    <w:p w:rsidR="00000000" w:rsidRDefault="00D53E42">
      <w:pPr>
        <w:pStyle w:val="a4"/>
        <w:ind w:firstLine="720"/>
        <w:jc w:val="right"/>
        <w:rPr>
          <w:b/>
        </w:rPr>
      </w:pPr>
    </w:p>
    <w:p w:rsidR="00000000" w:rsidRDefault="00D53E42">
      <w:pPr>
        <w:pStyle w:val="a4"/>
        <w:ind w:firstLine="720"/>
        <w:jc w:val="right"/>
        <w:rPr>
          <w:b/>
        </w:rPr>
      </w:pPr>
      <w:r>
        <w:rPr>
          <w:b/>
        </w:rPr>
        <w:t xml:space="preserve">Таблица №7 </w:t>
      </w:r>
    </w:p>
    <w:p w:rsidR="00000000" w:rsidRDefault="00D53E42">
      <w:pPr>
        <w:pStyle w:val="a4"/>
        <w:ind w:firstLine="720"/>
        <w:jc w:val="right"/>
        <w:rPr>
          <w:sz w:val="24"/>
        </w:rPr>
      </w:pPr>
    </w:p>
    <w:p w:rsidR="00000000" w:rsidRDefault="00D53E42">
      <w:pPr>
        <w:pStyle w:val="a4"/>
        <w:ind w:firstLine="720"/>
        <w:jc w:val="center"/>
        <w:rPr>
          <w:b/>
          <w:sz w:val="36"/>
        </w:rPr>
      </w:pPr>
      <w:r>
        <w:rPr>
          <w:b/>
          <w:sz w:val="36"/>
        </w:rPr>
        <w:t>Распределение больных, прошедших лечение</w:t>
      </w:r>
    </w:p>
    <w:p w:rsidR="00000000" w:rsidRDefault="00D53E42">
      <w:pPr>
        <w:pStyle w:val="a4"/>
        <w:ind w:firstLine="720"/>
        <w:jc w:val="center"/>
        <w:rPr>
          <w:b/>
          <w:sz w:val="36"/>
        </w:rPr>
      </w:pPr>
      <w:r>
        <w:rPr>
          <w:b/>
          <w:sz w:val="36"/>
        </w:rPr>
        <w:t xml:space="preserve"> в стационаре РЦ СПИД и ИЗ, </w:t>
      </w:r>
    </w:p>
    <w:p w:rsidR="00000000" w:rsidRDefault="00D53E42">
      <w:pPr>
        <w:pStyle w:val="a4"/>
        <w:ind w:firstLine="720"/>
        <w:jc w:val="center"/>
        <w:rPr>
          <w:b/>
          <w:sz w:val="36"/>
        </w:rPr>
      </w:pPr>
      <w:r>
        <w:rPr>
          <w:b/>
          <w:sz w:val="36"/>
        </w:rPr>
        <w:t>по стадиям заболевания.</w:t>
      </w:r>
    </w:p>
    <w:p w:rsidR="00000000" w:rsidRDefault="00D53E42">
      <w:pPr>
        <w:pStyle w:val="a4"/>
        <w:ind w:firstLine="720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2"/>
        <w:gridCol w:w="3252"/>
        <w:gridCol w:w="32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Стадия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Мужчины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2Б-2В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37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3А-3Б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7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3В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4 (3 умерли)</w:t>
            </w:r>
          </w:p>
        </w:tc>
        <w:tc>
          <w:tcPr>
            <w:tcW w:w="3252" w:type="dxa"/>
          </w:tcPr>
          <w:p w:rsidR="00000000" w:rsidRDefault="00D53E42">
            <w:pPr>
              <w:pStyle w:val="a4"/>
              <w:jc w:val="center"/>
            </w:pPr>
            <w:r>
              <w:t>-</w:t>
            </w:r>
          </w:p>
        </w:tc>
      </w:tr>
    </w:tbl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  <w:r>
        <w:br w:type="page"/>
      </w:r>
    </w:p>
    <w:p w:rsidR="00000000" w:rsidRDefault="00D53E42">
      <w:pPr>
        <w:pStyle w:val="6"/>
        <w:rPr>
          <w:b/>
          <w:sz w:val="28"/>
        </w:rPr>
      </w:pPr>
      <w:r>
        <w:rPr>
          <w:b/>
          <w:sz w:val="28"/>
        </w:rPr>
        <w:t>Таблица №8</w:t>
      </w:r>
    </w:p>
    <w:p w:rsidR="00000000" w:rsidRDefault="00D53E42">
      <w:pPr>
        <w:jc w:val="center"/>
        <w:rPr>
          <w:b/>
          <w:sz w:val="36"/>
        </w:rPr>
      </w:pPr>
    </w:p>
    <w:p w:rsidR="00000000" w:rsidRDefault="00D53E42">
      <w:pPr>
        <w:pStyle w:val="5"/>
        <w:rPr>
          <w:b/>
          <w:sz w:val="36"/>
        </w:rPr>
      </w:pPr>
      <w:r>
        <w:rPr>
          <w:b/>
          <w:sz w:val="36"/>
        </w:rPr>
        <w:t>Диспансеризация больных ВИЧ/СПИД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 xml:space="preserve"> в </w:t>
      </w:r>
      <w:r>
        <w:rPr>
          <w:b/>
          <w:sz w:val="36"/>
        </w:rPr>
        <w:t>2000 году</w:t>
      </w:r>
    </w:p>
    <w:p w:rsidR="00000000" w:rsidRDefault="00D53E4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72"/>
        <w:gridCol w:w="1420"/>
        <w:gridCol w:w="1420"/>
        <w:gridCol w:w="137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53E42">
            <w:pPr>
              <w:pStyle w:val="3"/>
            </w:pPr>
            <w:r>
              <w:t>Районы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«Д» больных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Осмотрено врачами РЦ 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Осмотрено врачами ЛПУ </w:t>
            </w:r>
          </w:p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онов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мотрено больных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осмо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ренных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г.Ижевск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г.Глазов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г.Сарапул</w:t>
            </w:r>
          </w:p>
          <w:p w:rsidR="00000000" w:rsidRDefault="00D53E42">
            <w:pPr>
              <w:jc w:val="center"/>
              <w:rPr>
                <w:sz w:val="24"/>
              </w:rPr>
            </w:pP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г.Воткинск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668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по УР</w:t>
            </w:r>
          </w:p>
        </w:tc>
        <w:tc>
          <w:tcPr>
            <w:tcW w:w="1172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420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74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1" w:type="dxa"/>
          </w:tcPr>
          <w:p w:rsidR="00000000" w:rsidRDefault="00D53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000000" w:rsidRDefault="00D53E42">
      <w:pPr>
        <w:jc w:val="both"/>
        <w:rPr>
          <w:sz w:val="24"/>
        </w:rPr>
      </w:pPr>
    </w:p>
    <w:p w:rsidR="00000000" w:rsidRDefault="00D53E42">
      <w:pPr>
        <w:pStyle w:val="6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Таблица №9</w:t>
      </w:r>
    </w:p>
    <w:p w:rsidR="00000000" w:rsidRDefault="00D53E42">
      <w:pPr>
        <w:jc w:val="both"/>
        <w:rPr>
          <w:b/>
          <w:sz w:val="32"/>
        </w:rPr>
      </w:pPr>
    </w:p>
    <w:p w:rsidR="00000000" w:rsidRDefault="00D53E42">
      <w:pPr>
        <w:pStyle w:val="2"/>
        <w:rPr>
          <w:sz w:val="36"/>
        </w:rPr>
      </w:pPr>
      <w:r>
        <w:rPr>
          <w:sz w:val="36"/>
        </w:rPr>
        <w:t xml:space="preserve">Обследование  населения   </w:t>
      </w: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на   ВИЧ-инфекцию   за   2000 год.</w:t>
      </w:r>
    </w:p>
    <w:p w:rsidR="00000000" w:rsidRDefault="00D53E42">
      <w:pPr>
        <w:jc w:val="both"/>
      </w:pPr>
      <w:r>
        <w:t xml:space="preserve">     </w:t>
      </w:r>
      <w:r>
        <w:t xml:space="preserve">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992"/>
        <w:gridCol w:w="993"/>
        <w:gridCol w:w="1134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</w:tcPr>
          <w:p w:rsidR="00000000" w:rsidRDefault="00D53E42">
            <w:pPr>
              <w:jc w:val="center"/>
            </w:pPr>
            <w:r>
              <w:t>Наименование</w:t>
            </w:r>
          </w:p>
          <w:p w:rsidR="00000000" w:rsidRDefault="00D53E42">
            <w:pPr>
              <w:jc w:val="center"/>
            </w:pPr>
            <w:r>
              <w:t>контингента</w:t>
            </w:r>
          </w:p>
        </w:tc>
        <w:tc>
          <w:tcPr>
            <w:tcW w:w="567" w:type="dxa"/>
            <w:vMerge w:val="restart"/>
          </w:tcPr>
          <w:p w:rsidR="00000000" w:rsidRDefault="00D53E42">
            <w:pPr>
              <w:jc w:val="both"/>
            </w:pPr>
            <w:r>
              <w:t>код</w:t>
            </w:r>
          </w:p>
        </w:tc>
        <w:tc>
          <w:tcPr>
            <w:tcW w:w="1985" w:type="dxa"/>
            <w:gridSpan w:val="2"/>
          </w:tcPr>
          <w:p w:rsidR="00000000" w:rsidRDefault="00D53E42">
            <w:pPr>
              <w:jc w:val="center"/>
            </w:pPr>
            <w:r>
              <w:t>Абсолютное число</w:t>
            </w:r>
          </w:p>
          <w:p w:rsidR="00000000" w:rsidRDefault="00D53E42">
            <w:pPr>
              <w:jc w:val="center"/>
            </w:pPr>
            <w:r>
              <w:t>в ИФА</w:t>
            </w:r>
          </w:p>
        </w:tc>
        <w:tc>
          <w:tcPr>
            <w:tcW w:w="2126" w:type="dxa"/>
            <w:gridSpan w:val="2"/>
          </w:tcPr>
          <w:p w:rsidR="00000000" w:rsidRDefault="00D53E42">
            <w:pPr>
              <w:jc w:val="center"/>
            </w:pPr>
            <w:r>
              <w:t>ИФА (+)</w:t>
            </w:r>
          </w:p>
        </w:tc>
        <w:tc>
          <w:tcPr>
            <w:tcW w:w="1984" w:type="dxa"/>
            <w:gridSpan w:val="2"/>
          </w:tcPr>
          <w:p w:rsidR="00000000" w:rsidRDefault="00D53E42">
            <w:pPr>
              <w:jc w:val="center"/>
            </w:pPr>
            <w:r>
              <w:t>ИБ 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977" w:type="dxa"/>
            <w:vMerge/>
          </w:tcPr>
          <w:p w:rsidR="00000000" w:rsidRDefault="00D53E42">
            <w:pPr>
              <w:jc w:val="center"/>
            </w:pPr>
          </w:p>
        </w:tc>
        <w:tc>
          <w:tcPr>
            <w:tcW w:w="567" w:type="dxa"/>
            <w:vMerge/>
          </w:tcPr>
          <w:p w:rsidR="00000000" w:rsidRDefault="00D53E42">
            <w:pPr>
              <w:jc w:val="both"/>
            </w:pP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2000г.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1999г.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2000г.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1999г.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2000г.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1999г.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Граждане Российской</w:t>
            </w:r>
          </w:p>
          <w:p w:rsidR="00000000" w:rsidRDefault="00D53E42">
            <w:pPr>
              <w:jc w:val="center"/>
            </w:pPr>
            <w:r>
              <w:t>Федерации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249973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234420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999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628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311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Плановое обследование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119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39822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35643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611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Доноры кр</w:t>
            </w:r>
            <w:r>
              <w:t>ови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108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37075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35236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Мед.персонал,рабоающий.с</w:t>
            </w:r>
          </w:p>
          <w:p w:rsidR="00000000" w:rsidRDefault="00D53E42">
            <w:pPr>
              <w:jc w:val="center"/>
            </w:pPr>
            <w:r>
              <w:t>больными СПИДом или инфи-</w:t>
            </w:r>
          </w:p>
          <w:p w:rsidR="00000000" w:rsidRDefault="00D53E42">
            <w:pPr>
              <w:jc w:val="center"/>
            </w:pPr>
            <w:r>
              <w:t>цированным материалом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115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2747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Обследовано добровольно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126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207864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198700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845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269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Больные наркоманией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102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3328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798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Гомо- и бисексуалисты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103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90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Больные с заболева-</w:t>
            </w:r>
          </w:p>
          <w:p w:rsidR="00000000" w:rsidRDefault="00D53E42">
            <w:pPr>
              <w:jc w:val="center"/>
            </w:pPr>
            <w:r>
              <w:t>ниями, перед. половым</w:t>
            </w:r>
          </w:p>
          <w:p w:rsidR="00000000" w:rsidRDefault="00D53E42">
            <w:pPr>
              <w:jc w:val="center"/>
            </w:pPr>
            <w:r>
              <w:t>путем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104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23150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24049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Лица, находящиеся в</w:t>
            </w:r>
          </w:p>
          <w:p w:rsidR="00000000" w:rsidRDefault="00D53E42">
            <w:pPr>
              <w:jc w:val="center"/>
            </w:pPr>
            <w:r>
              <w:t>местах лишения свободы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112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2640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9813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 xml:space="preserve">Обследованные </w:t>
            </w:r>
          </w:p>
          <w:p w:rsidR="00000000" w:rsidRDefault="00D53E42">
            <w:pPr>
              <w:jc w:val="center"/>
            </w:pPr>
            <w:r>
              <w:t>по клинич</w:t>
            </w:r>
            <w:r>
              <w:t>е</w:t>
            </w:r>
            <w:r>
              <w:t>ским</w:t>
            </w:r>
          </w:p>
          <w:p w:rsidR="00000000" w:rsidRDefault="00D53E42">
            <w:pPr>
              <w:jc w:val="center"/>
            </w:pPr>
            <w:r>
              <w:t>показаниям.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113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92581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64114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390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214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Беременные (доноры пла-</w:t>
            </w:r>
          </w:p>
          <w:p w:rsidR="00000000" w:rsidRDefault="00D53E42">
            <w:pPr>
              <w:jc w:val="center"/>
            </w:pPr>
            <w:r>
              <w:t>це</w:t>
            </w:r>
            <w:r>
              <w:t>нтарной и аборт.крови)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109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56059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56556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Прочие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118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30016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31080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Обслед.при эпидемиолог.</w:t>
            </w:r>
          </w:p>
          <w:p w:rsidR="00000000" w:rsidRDefault="00D53E42">
            <w:pPr>
              <w:jc w:val="center"/>
            </w:pPr>
            <w:r>
              <w:t>расследовании.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2287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Иностранные граждане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977" w:type="dxa"/>
          </w:tcPr>
          <w:p w:rsidR="00000000" w:rsidRDefault="00D53E42">
            <w:pPr>
              <w:jc w:val="center"/>
            </w:pPr>
            <w:r>
              <w:t>ИТОГО</w:t>
            </w:r>
          </w:p>
        </w:tc>
        <w:tc>
          <w:tcPr>
            <w:tcW w:w="567" w:type="dxa"/>
          </w:tcPr>
          <w:p w:rsidR="00000000" w:rsidRDefault="00D53E42">
            <w:pPr>
              <w:jc w:val="both"/>
            </w:pPr>
            <w:r>
              <w:t>300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249986</w:t>
            </w:r>
          </w:p>
        </w:tc>
        <w:tc>
          <w:tcPr>
            <w:tcW w:w="993" w:type="dxa"/>
          </w:tcPr>
          <w:p w:rsidR="00000000" w:rsidRDefault="00D53E42">
            <w:pPr>
              <w:jc w:val="center"/>
            </w:pPr>
            <w:r>
              <w:t>234470</w:t>
            </w:r>
          </w:p>
        </w:tc>
        <w:tc>
          <w:tcPr>
            <w:tcW w:w="1134" w:type="dxa"/>
          </w:tcPr>
          <w:p w:rsidR="00000000" w:rsidRDefault="00D53E42">
            <w:pPr>
              <w:jc w:val="center"/>
            </w:pPr>
            <w:r>
              <w:t>999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628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311</w:t>
            </w:r>
          </w:p>
        </w:tc>
        <w:tc>
          <w:tcPr>
            <w:tcW w:w="992" w:type="dxa"/>
          </w:tcPr>
          <w:p w:rsidR="00000000" w:rsidRDefault="00D53E42">
            <w:pPr>
              <w:jc w:val="center"/>
            </w:pPr>
            <w:r>
              <w:t>10</w:t>
            </w:r>
          </w:p>
        </w:tc>
      </w:tr>
    </w:tbl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right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Таблица №10.</w:t>
      </w:r>
    </w:p>
    <w:p w:rsidR="00000000" w:rsidRDefault="00D53E42">
      <w:pPr>
        <w:pStyle w:val="a4"/>
        <w:jc w:val="both"/>
      </w:pPr>
    </w:p>
    <w:p w:rsidR="00000000" w:rsidRDefault="004376CA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2435" cy="3098165"/>
            <wp:effectExtent l="0" t="0" r="0" b="0"/>
            <wp:wrapTopAndBottom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right"/>
        <w:rPr>
          <w:b/>
        </w:rPr>
      </w:pPr>
      <w:r>
        <w:rPr>
          <w:b/>
        </w:rPr>
        <w:t>Таблица №1</w:t>
      </w:r>
      <w:r>
        <w:rPr>
          <w:b/>
        </w:rPr>
        <w:t>1</w:t>
      </w:r>
    </w:p>
    <w:p w:rsidR="00000000" w:rsidRDefault="004376CA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287655</wp:posOffset>
            </wp:positionV>
            <wp:extent cx="5486400" cy="3112135"/>
            <wp:effectExtent l="0" t="0" r="0" b="0"/>
            <wp:wrapTopAndBottom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both"/>
      </w:pPr>
    </w:p>
    <w:p w:rsidR="00000000" w:rsidRDefault="00D53E42">
      <w:pPr>
        <w:pStyle w:val="a4"/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Таблица №12 </w:t>
      </w:r>
    </w:p>
    <w:p w:rsidR="00000000" w:rsidRDefault="00D53E42">
      <w:pPr>
        <w:jc w:val="both"/>
        <w:rPr>
          <w:b/>
          <w:sz w:val="24"/>
        </w:rPr>
      </w:pPr>
    </w:p>
    <w:p w:rsidR="00000000" w:rsidRDefault="00D53E42">
      <w:pPr>
        <w:jc w:val="center"/>
        <w:rPr>
          <w:b/>
          <w:sz w:val="36"/>
        </w:rPr>
      </w:pPr>
      <w:r>
        <w:rPr>
          <w:b/>
          <w:sz w:val="36"/>
        </w:rPr>
        <w:t>Обследование  на    ВИЧ  за  2000  год.</w:t>
      </w:r>
    </w:p>
    <w:p w:rsidR="00000000" w:rsidRDefault="00D53E42">
      <w:pPr>
        <w:pStyle w:val="a5"/>
        <w:rPr>
          <w:b/>
          <w:caps w:val="0"/>
          <w:sz w:val="36"/>
        </w:rPr>
      </w:pPr>
      <w:r>
        <w:rPr>
          <w:b/>
          <w:caps w:val="0"/>
          <w:sz w:val="36"/>
        </w:rPr>
        <w:t>( абсолютные цифры )</w:t>
      </w:r>
    </w:p>
    <w:p w:rsidR="00000000" w:rsidRDefault="00D53E42">
      <w:pPr>
        <w:jc w:val="both"/>
      </w:pPr>
    </w:p>
    <w:tbl>
      <w:tblPr>
        <w:tblW w:w="0" w:type="auto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25"/>
        <w:gridCol w:w="1985"/>
        <w:gridCol w:w="709"/>
        <w:gridCol w:w="709"/>
        <w:gridCol w:w="709"/>
        <w:gridCol w:w="708"/>
        <w:gridCol w:w="851"/>
        <w:gridCol w:w="850"/>
        <w:gridCol w:w="709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000000" w:rsidRDefault="00D53E4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городов  и</w:t>
            </w: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районов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</w:t>
            </w: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1000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  <w:p w:rsidR="00000000" w:rsidRDefault="00D53E42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Алнашский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Балезинский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129,1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83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Вавожский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Воткинский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Граховский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Дебесский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Завьяловский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</w:t>
            </w:r>
            <w:r>
              <w:rPr>
                <w:sz w:val="22"/>
              </w:rPr>
              <w:t>ринский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Камбарский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Каракулинский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Кезский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Кизнерский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Киясовский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Красногорский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М-Пургинский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Сарапульский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73,6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Селтинский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Сюмсинский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94,7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1530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Шарканский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82,0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Юкаменский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79,6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Як-Бодьинский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Ярский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109,6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г.Сарапул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183,1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2862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2620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3700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г.Воткинск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2354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4707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г.Глазов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239,1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3317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2054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4765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г.Можга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1826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2974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г.Ижевск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188,3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11846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23878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24823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ind w:left="174"/>
              <w:jc w:val="center"/>
              <w:rPr>
                <w:sz w:val="22"/>
              </w:rPr>
            </w:pPr>
            <w:r>
              <w:rPr>
                <w:sz w:val="22"/>
              </w:rPr>
              <w:t>13685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85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Итого </w:t>
            </w:r>
          </w:p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респу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лике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153,1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3328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08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23150</w:t>
            </w:r>
          </w:p>
        </w:tc>
        <w:tc>
          <w:tcPr>
            <w:tcW w:w="851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37075</w:t>
            </w:r>
          </w:p>
        </w:tc>
        <w:tc>
          <w:tcPr>
            <w:tcW w:w="850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56059</w:t>
            </w:r>
          </w:p>
        </w:tc>
        <w:tc>
          <w:tcPr>
            <w:tcW w:w="709" w:type="dxa"/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249986</w:t>
            </w:r>
          </w:p>
        </w:tc>
      </w:tr>
    </w:tbl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right"/>
        <w:rPr>
          <w:b/>
          <w:sz w:val="28"/>
        </w:rPr>
      </w:pPr>
    </w:p>
    <w:p w:rsidR="00000000" w:rsidRDefault="00D53E42">
      <w:pPr>
        <w:jc w:val="right"/>
        <w:rPr>
          <w:b/>
          <w:sz w:val="28"/>
        </w:rPr>
      </w:pPr>
    </w:p>
    <w:p w:rsidR="00000000" w:rsidRDefault="00D53E42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Таблица №13.</w:t>
      </w:r>
    </w:p>
    <w:p w:rsidR="00000000" w:rsidRDefault="00D53E42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1008"/>
        <w:gridCol w:w="1008"/>
        <w:gridCol w:w="1164"/>
        <w:gridCol w:w="2977"/>
        <w:gridCol w:w="2835"/>
        <w:gridCol w:w="56"/>
      </w:tblGrid>
      <w:tr w:rsidR="004376CA" w:rsidTr="004376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42" w:type="dxa"/>
            <w:gridSpan w:val="7"/>
          </w:tcPr>
          <w:p w:rsidR="00000000" w:rsidRDefault="00D53E42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</w:rPr>
              <w:t>Прогноз роста числа ВИЧ-инфицированных и больных СПИДом</w:t>
            </w:r>
          </w:p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</w:rPr>
              <w:t xml:space="preserve"> в Удмуртской Республике на 2001г.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3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№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Район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2001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36"/>
        </w:trPr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ВИЧ-инфицированные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Больные СПИД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Алнашский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Балезинский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Завьяловский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Дебесский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Игринский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Камбарский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Кезский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Кизнерский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Киясовский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Селтинский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Сюмсинс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Увинский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13.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Шарканский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14.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Юкаменский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Як-Бодьинский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16.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Ярский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17.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г.Можга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7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18.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г.Ижевск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г.Воткинск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г.Сарапул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6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21.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г.Глазов</w:t>
            </w:r>
          </w:p>
        </w:tc>
        <w:tc>
          <w:tcPr>
            <w:tcW w:w="11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53E4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51</w:t>
            </w:r>
          </w:p>
        </w:tc>
      </w:tr>
      <w:tr w:rsidR="004376CA" w:rsidTr="004376C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5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Итого по Удмуртской Респу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б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лике сл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учаев при отсутствии</w:t>
            </w:r>
          </w:p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вспышечной заболеваем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о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788 - 1030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53E4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125</w:t>
            </w:r>
          </w:p>
        </w:tc>
      </w:tr>
    </w:tbl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000000" w:rsidRDefault="00D53E42">
      <w:pPr>
        <w:jc w:val="both"/>
      </w:pPr>
    </w:p>
    <w:p w:rsidR="00D53E42" w:rsidRDefault="00D53E42">
      <w:pPr>
        <w:pStyle w:val="a4"/>
        <w:jc w:val="right"/>
      </w:pPr>
      <w:r>
        <w:t xml:space="preserve"> </w:t>
      </w:r>
    </w:p>
    <w:sectPr w:rsidR="00D53E42">
      <w:footerReference w:type="even" r:id="rId15"/>
      <w:footerReference w:type="default" r:id="rId16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42" w:rsidRDefault="00D53E42">
      <w:r>
        <w:separator/>
      </w:r>
    </w:p>
  </w:endnote>
  <w:endnote w:type="continuationSeparator" w:id="0">
    <w:p w:rsidR="00D53E42" w:rsidRDefault="00D5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E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D53E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E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76CA">
      <w:rPr>
        <w:rStyle w:val="a8"/>
        <w:noProof/>
      </w:rPr>
      <w:t>3</w:t>
    </w:r>
    <w:r>
      <w:rPr>
        <w:rStyle w:val="a8"/>
      </w:rPr>
      <w:fldChar w:fldCharType="end"/>
    </w:r>
  </w:p>
  <w:p w:rsidR="00000000" w:rsidRDefault="00D53E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42" w:rsidRDefault="00D53E42">
      <w:r>
        <w:separator/>
      </w:r>
    </w:p>
  </w:footnote>
  <w:footnote w:type="continuationSeparator" w:id="0">
    <w:p w:rsidR="00D53E42" w:rsidRDefault="00D5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05C"/>
    <w:multiLevelType w:val="singleLevel"/>
    <w:tmpl w:val="AF26C0F6"/>
    <w:lvl w:ilvl="0"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">
    <w:nsid w:val="11726F6E"/>
    <w:multiLevelType w:val="singleLevel"/>
    <w:tmpl w:val="1EA279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264E2"/>
    <w:multiLevelType w:val="singleLevel"/>
    <w:tmpl w:val="F99A12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8216ED"/>
    <w:multiLevelType w:val="singleLevel"/>
    <w:tmpl w:val="67DE24A4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>
    <w:nsid w:val="1A9508F5"/>
    <w:multiLevelType w:val="singleLevel"/>
    <w:tmpl w:val="7BAE28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A64E17"/>
    <w:multiLevelType w:val="singleLevel"/>
    <w:tmpl w:val="16E24D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BDF43A5"/>
    <w:multiLevelType w:val="singleLevel"/>
    <w:tmpl w:val="849607B8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7">
    <w:nsid w:val="700121E3"/>
    <w:multiLevelType w:val="singleLevel"/>
    <w:tmpl w:val="83388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6CA"/>
    <w:rsid w:val="004376CA"/>
    <w:rsid w:val="00D5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5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ody Text"/>
    <w:basedOn w:val="a"/>
    <w:semiHidden/>
    <w:pPr>
      <w:jc w:val="center"/>
    </w:pPr>
    <w:rPr>
      <w:caps/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Body Text Indent"/>
    <w:basedOn w:val="a"/>
    <w:semiHidden/>
    <w:pPr>
      <w:ind w:firstLine="42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3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v>Рост числа зарегистрированных случаев ВИЧ-инфекции на территории УР в 1993-2000гг.</c:v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458553791887119"/>
                  <c:y val="0.7181208053691278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6331569664903007"/>
                  <c:y val="0.7046979865771816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2380952380952384"/>
                  <c:y val="0.6812080536912753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6666666666666663"/>
                  <c:y val="0.6677852348993290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1657848324514992"/>
                  <c:y val="0"/>
                </c:manualLayout>
              </c:layout>
              <c:showVal val="1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64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Лист1!$A$1:$A$5</c:f>
              <c:strCache>
                <c:ptCount val="5"/>
                <c:pt idx="0">
                  <c:v>1993г. </c:v>
                </c:pt>
                <c:pt idx="1">
                  <c:v>1997г.</c:v>
                </c:pt>
                <c:pt idx="2">
                  <c:v>1998г.</c:v>
                </c:pt>
                <c:pt idx="3">
                  <c:v>1999г.</c:v>
                </c:pt>
                <c:pt idx="4">
                  <c:v>2000г.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10</c:v>
                </c:pt>
                <c:pt idx="4">
                  <c:v>311</c:v>
                </c:pt>
              </c:numCache>
            </c:numRef>
          </c:val>
        </c:ser>
        <c:dLbls>
          <c:showVal val="1"/>
        </c:dLbls>
        <c:shape val="box"/>
        <c:axId val="95375360"/>
        <c:axId val="95376896"/>
        <c:axId val="0"/>
      </c:bar3DChart>
      <c:catAx>
        <c:axId val="9537536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376896"/>
        <c:crosses val="autoZero"/>
        <c:auto val="1"/>
        <c:lblAlgn val="ctr"/>
        <c:lblOffset val="100"/>
        <c:tickLblSkip val="1"/>
        <c:tickMarkSkip val="1"/>
      </c:catAx>
      <c:valAx>
        <c:axId val="9537689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375360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5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Пол</a:t>
            </a:r>
          </a:p>
        </c:rich>
      </c:tx>
      <c:layout>
        <c:manualLayout>
          <c:xMode val="edge"/>
          <c:yMode val="edge"/>
          <c:x val="0.45358090185676403"/>
          <c:y val="1.7647058823529412E-2"/>
        </c:manualLayout>
      </c:layout>
      <c:spPr>
        <a:noFill/>
        <a:ln w="2539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0610079575596817"/>
          <c:y val="0.27058823529411785"/>
          <c:w val="0.57824933687002678"/>
          <c:h val="0.511764705882352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t>78%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t>22%</a:t>
                    </a:r>
                  </a:p>
                </c:rich>
              </c:tx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Лист3!$A$1:$A$2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Лист3!$B$1:$B$2</c:f>
              <c:numCache>
                <c:formatCode>0%</c:formatCode>
                <c:ptCount val="2"/>
                <c:pt idx="0">
                  <c:v>0.79</c:v>
                </c:pt>
                <c:pt idx="1">
                  <c:v>0.21000000000000005</c:v>
                </c:pt>
              </c:numCache>
            </c:numRef>
          </c:val>
        </c:ser>
        <c:dLbls>
          <c:showVal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8514588859416479"/>
          <c:y val="0.39411764705882363"/>
          <c:w val="0.20424403183023884"/>
          <c:h val="0.2411764705882353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Возраст</a:t>
            </a:r>
          </a:p>
        </c:rich>
      </c:tx>
      <c:layout>
        <c:manualLayout>
          <c:xMode val="edge"/>
          <c:yMode val="edge"/>
          <c:x val="0.40918163672654689"/>
          <c:y val="2.0242914979757092E-2"/>
        </c:manualLayout>
      </c:layout>
      <c:spPr>
        <a:noFill/>
        <a:ln w="25399">
          <a:noFill/>
        </a:ln>
      </c:spPr>
    </c:title>
    <c:view3D>
      <c:hPercent val="38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80239520958098E-2"/>
          <c:y val="0.22672064777327935"/>
          <c:w val="0.94011976047904189"/>
          <c:h val="0.59109311740890691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754491017964071"/>
                  <c:y val="0.6923076923076925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0339321357285443"/>
                  <c:y val="0.4129554655870447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119760479041916"/>
                  <c:y val="0.2226720647773279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0898203592814351"/>
                  <c:y val="0.6275303643724695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1876247504990023"/>
                  <c:y val="0.6761133603238869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1257485029940149"/>
                  <c:y val="0.7004048582995955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1636726546906169"/>
                  <c:y val="0.69230769230769251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Лист1!$A$1:$A$7</c:f>
              <c:strCache>
                <c:ptCount val="7"/>
                <c:pt idx="0">
                  <c:v>0-14</c:v>
                </c:pt>
                <c:pt idx="1">
                  <c:v>15-20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 и старше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0</c:v>
                </c:pt>
                <c:pt idx="1">
                  <c:v>106</c:v>
                </c:pt>
                <c:pt idx="2">
                  <c:v>183</c:v>
                </c:pt>
                <c:pt idx="3">
                  <c:v>29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shape val="box"/>
        <c:axId val="85921152"/>
        <c:axId val="85922944"/>
        <c:axId val="0"/>
      </c:bar3DChart>
      <c:catAx>
        <c:axId val="85921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922944"/>
        <c:crosses val="autoZero"/>
        <c:auto val="1"/>
        <c:lblAlgn val="ctr"/>
        <c:lblOffset val="100"/>
        <c:tickLblSkip val="2"/>
        <c:tickMarkSkip val="1"/>
      </c:catAx>
      <c:valAx>
        <c:axId val="85922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92115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31343283582089576"/>
          <c:y val="0.47761194029850745"/>
          <c:w val="0.43283582089552236"/>
          <c:h val="0.179104477611940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402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02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02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02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4776119402985082"/>
                  <c:y val="0.14925373134328362"/>
                </c:manualLayout>
              </c:layout>
              <c:tx>
                <c:rich>
                  <a:bodyPr/>
                  <a:lstStyle/>
                  <a:p>
                    <a:pPr>
                      <a:defRPr sz="16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гомо 
1 %</a:t>
                    </a:r>
                  </a:p>
                </c:rich>
              </c:tx>
              <c:spPr>
                <a:noFill/>
                <a:ln w="28049">
                  <a:noFill/>
                </a:ln>
              </c:spPr>
              <c:dLblPos val="bestFit"/>
            </c:dLbl>
            <c:dLbl>
              <c:idx val="1"/>
              <c:layout>
                <c:manualLayout>
                  <c:xMode val="edge"/>
                  <c:yMode val="edge"/>
                  <c:x val="0.67164179104477684"/>
                  <c:y val="0.16417910447761189"/>
                </c:manualLayout>
              </c:layout>
              <c:tx>
                <c:rich>
                  <a:bodyPr/>
                  <a:lstStyle/>
                  <a:p>
                    <a:pPr>
                      <a:defRPr sz="16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гетеро 
6,2%</a:t>
                    </a:r>
                  </a:p>
                </c:rich>
              </c:tx>
              <c:spPr>
                <a:noFill/>
                <a:ln w="28049">
                  <a:noFill/>
                </a:ln>
              </c:spPr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37313432835820898"/>
                  <c:y val="0.62686567164179152"/>
                </c:manualLayout>
              </c:layout>
              <c:tx>
                <c:rich>
                  <a:bodyPr/>
                  <a:lstStyle/>
                  <a:p>
                    <a:pPr>
                      <a:defRPr sz="16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нарко 
92,5%</a:t>
                    </a:r>
                  </a:p>
                </c:rich>
              </c:tx>
              <c:spPr>
                <a:noFill/>
                <a:ln w="28049">
                  <a:noFill/>
                </a:ln>
              </c:spPr>
              <c:dLblPos val="bestFit"/>
            </c:dLbl>
            <c:dLbl>
              <c:idx val="3"/>
              <c:layout>
                <c:manualLayout>
                  <c:xMode val="edge"/>
                  <c:yMode val="edge"/>
                  <c:x val="5.9701492537313466E-2"/>
                  <c:y val="0.19402985074626872"/>
                </c:manualLayout>
              </c:layout>
              <c:tx>
                <c:rich>
                  <a:bodyPr/>
                  <a:lstStyle/>
                  <a:p>
                    <a:pPr>
                      <a:defRPr sz="16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нет данных 0,3%</a:t>
                    </a:r>
                  </a:p>
                </c:rich>
              </c:tx>
              <c:spPr>
                <a:noFill/>
                <a:ln w="28049">
                  <a:noFill/>
                </a:ln>
              </c:spPr>
              <c:dLblPos val="bestFit"/>
            </c:dLbl>
            <c:spPr>
              <a:noFill/>
              <a:ln w="28049">
                <a:noFill/>
              </a:ln>
            </c:spPr>
            <c:txPr>
              <a:bodyPr/>
              <a:lstStyle/>
              <a:p>
                <a:pPr>
                  <a:defRPr sz="22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val>
            <c:numRef>
              <c:f>Лист2!$C$1:$C$4</c:f>
              <c:numCache>
                <c:formatCode>General</c:formatCode>
                <c:ptCount val="4"/>
                <c:pt idx="0" formatCode="0">
                  <c:v>4</c:v>
                </c:pt>
                <c:pt idx="1">
                  <c:v>20</c:v>
                </c:pt>
                <c:pt idx="2">
                  <c:v>302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8049">
          <a:noFill/>
        </a:ln>
      </c:spPr>
    </c:plotArea>
    <c:plotVisOnly val="1"/>
    <c:dispBlanksAs val="zero"/>
  </c:chart>
  <c:spPr>
    <a:solidFill>
      <a:srgbClr val="FFFFFF"/>
    </a:solidFill>
    <a:ln w="3506">
      <a:solidFill>
        <a:srgbClr val="000000"/>
      </a:solidFill>
      <a:prstDash val="solid"/>
    </a:ln>
  </c:spPr>
  <c:txPr>
    <a:bodyPr/>
    <a:lstStyle/>
    <a:p>
      <a:pPr>
        <a:defRPr sz="22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28688524590163944"/>
          <c:y val="0.44169611307420492"/>
          <c:w val="0.43852459016393452"/>
          <c:h val="0.300353356890459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6229508196721318"/>
                  <c:y val="0.10247349823321558"/>
                </c:manualLayout>
              </c:layout>
              <c:tx>
                <c:rich>
                  <a:bodyPr/>
                  <a:lstStyle/>
                  <a:p>
                    <a:r>
                      <a:t>студенты
0,6%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Mode val="edge"/>
                  <c:yMode val="edge"/>
                  <c:x val="0.52459016393442626"/>
                  <c:y val="8.1272084805653663E-2"/>
                </c:manualLayout>
              </c:layout>
              <c:tx>
                <c:rich>
                  <a:bodyPr/>
                  <a:lstStyle/>
                  <a:p>
                    <a:r>
                      <a:t>прочие
0,3%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67827868852459083"/>
                  <c:y val="0.22261484098939929"/>
                </c:manualLayout>
              </c:layout>
              <c:tx>
                <c:rich>
                  <a:bodyPr/>
                  <a:lstStyle/>
                  <a:p>
                    <a:r>
                      <a:t>учащиеся
7%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Mode val="edge"/>
                  <c:yMode val="edge"/>
                  <c:x val="0.76229508196721307"/>
                  <c:y val="0.40636042402826866"/>
                </c:manualLayout>
              </c:layout>
              <c:tx>
                <c:rich>
                  <a:bodyPr/>
                  <a:lstStyle/>
                  <a:p>
                    <a:r>
                      <a:t>служащие
4%</a:t>
                    </a:r>
                  </a:p>
                </c:rich>
              </c:tx>
              <c:dLblPos val="bestFit"/>
            </c:dLbl>
            <c:dLbl>
              <c:idx val="4"/>
              <c:tx>
                <c:rich>
                  <a:bodyPr/>
                  <a:lstStyle/>
                  <a:p>
                    <a:r>
                      <a:t>безработные75,6%</a:t>
                    </a:r>
                  </a:p>
                </c:rich>
              </c:tx>
            </c:dLbl>
            <c:dLbl>
              <c:idx val="5"/>
              <c:layout>
                <c:manualLayout>
                  <c:xMode val="edge"/>
                  <c:yMode val="edge"/>
                  <c:x val="0.15368852459016394"/>
                  <c:y val="0.33922261484098953"/>
                </c:manualLayout>
              </c:layout>
              <c:tx>
                <c:rich>
                  <a:bodyPr/>
                  <a:lstStyle/>
                  <a:p>
                    <a:r>
                      <a:t>рабочие
12,5%</a:t>
                    </a:r>
                  </a:p>
                </c:rich>
              </c:tx>
              <c:dLblPos val="bestFi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val>
            <c:numRef>
              <c:f>Лист2!$A$1:$A$6</c:f>
              <c:numCache>
                <c:formatCode>0.00%</c:formatCode>
                <c:ptCount val="6"/>
                <c:pt idx="0" formatCode="0.0%">
                  <c:v>6.0000000000000019E-3</c:v>
                </c:pt>
                <c:pt idx="1">
                  <c:v>3.0000000000000009E-3</c:v>
                </c:pt>
                <c:pt idx="2" formatCode="0%">
                  <c:v>7.0000000000000021E-2</c:v>
                </c:pt>
                <c:pt idx="3" formatCode="0%">
                  <c:v>4.0000000000000015E-2</c:v>
                </c:pt>
                <c:pt idx="4">
                  <c:v>0.75600000000000023</c:v>
                </c:pt>
                <c:pt idx="5">
                  <c:v>0.125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Количество обследованных
 на антитела к ВИЧ (в тысячах)</a:t>
            </a:r>
          </a:p>
        </c:rich>
      </c:tx>
      <c:layout>
        <c:manualLayout>
          <c:xMode val="edge"/>
          <c:yMode val="edge"/>
          <c:x val="0.23725834797891041"/>
          <c:y val="1.9047619047619056E-2"/>
        </c:manualLayout>
      </c:layout>
      <c:spPr>
        <a:noFill/>
        <a:ln w="25389">
          <a:noFill/>
        </a:ln>
      </c:spPr>
    </c:title>
    <c:view3D>
      <c:hPercent val="41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24077328646791E-2"/>
          <c:y val="0.25714285714285723"/>
          <c:w val="0.94727592267135352"/>
          <c:h val="0.6539682539682542"/>
        </c:manualLayout>
      </c:layout>
      <c:bar3DChart>
        <c:barDir val="col"/>
        <c:grouping val="clustered"/>
        <c:ser>
          <c:idx val="0"/>
          <c:order val="0"/>
          <c:tx>
            <c:v>Количество обследованных на антитела к ВИЧ (в тысячах)</c:v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126537785588756"/>
                  <c:y val="0.6222222222222222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7926186291739901"/>
                  <c:y val="0.4158730158730160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4604569420035149"/>
                  <c:y val="0.3587301587301587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1107205623901596"/>
                  <c:y val="0.3777777777777779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7434094903339205"/>
                  <c:y val="0.3492063492063493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3760984182776813"/>
                  <c:y val="0.3301587301587302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0087873462214438"/>
                  <c:y val="0.28253968253968265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7117750439367332"/>
                  <c:y val="0.30793650793650806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1687170474516695"/>
                  <c:y val="0.4634920634920636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9244288224956063"/>
                  <c:y val="0.46031746031746057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5571177504393672"/>
                  <c:y val="0.41269841269841268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2073813708260102"/>
                  <c:y val="0.41904761904761917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89103690685413006"/>
                  <c:y val="0.39365079365079386"/>
                </c:manualLayout>
              </c:layout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Лист1!$A$1:$A$13</c:f>
              <c:strCache>
                <c:ptCount val="13"/>
                <c:pt idx="0">
                  <c:v>1988г.</c:v>
                </c:pt>
                <c:pt idx="1">
                  <c:v>1989г</c:v>
                </c:pt>
                <c:pt idx="2">
                  <c:v>1990г.</c:v>
                </c:pt>
                <c:pt idx="3">
                  <c:v>1991г.</c:v>
                </c:pt>
                <c:pt idx="4">
                  <c:v>1992г.</c:v>
                </c:pt>
                <c:pt idx="5">
                  <c:v>1993г.</c:v>
                </c:pt>
                <c:pt idx="6">
                  <c:v>1994г.</c:v>
                </c:pt>
                <c:pt idx="7">
                  <c:v>1995г.</c:v>
                </c:pt>
                <c:pt idx="8">
                  <c:v>1996г.</c:v>
                </c:pt>
                <c:pt idx="9">
                  <c:v>1997г.</c:v>
                </c:pt>
                <c:pt idx="10">
                  <c:v>1998г.</c:v>
                </c:pt>
                <c:pt idx="11">
                  <c:v>1999г.</c:v>
                </c:pt>
                <c:pt idx="12">
                  <c:v>2000г.</c:v>
                </c:pt>
              </c:strCache>
            </c:strRef>
          </c:cat>
          <c:val>
            <c:numRef>
              <c:f>Лист1!$B$1:$B$13</c:f>
              <c:numCache>
                <c:formatCode>General</c:formatCode>
                <c:ptCount val="13"/>
                <c:pt idx="0">
                  <c:v>123.6</c:v>
                </c:pt>
                <c:pt idx="1">
                  <c:v>240.4</c:v>
                </c:pt>
                <c:pt idx="2">
                  <c:v>273.10000000000002</c:v>
                </c:pt>
                <c:pt idx="3">
                  <c:v>259.39999999999986</c:v>
                </c:pt>
                <c:pt idx="4">
                  <c:v>270.89999999999986</c:v>
                </c:pt>
                <c:pt idx="5">
                  <c:v>287.89999999999986</c:v>
                </c:pt>
                <c:pt idx="6">
                  <c:v>313.8</c:v>
                </c:pt>
                <c:pt idx="7">
                  <c:v>304.3</c:v>
                </c:pt>
                <c:pt idx="8">
                  <c:v>208.3</c:v>
                </c:pt>
                <c:pt idx="9">
                  <c:v>216.3</c:v>
                </c:pt>
                <c:pt idx="10">
                  <c:v>234.1</c:v>
                </c:pt>
                <c:pt idx="11">
                  <c:v>234.5</c:v>
                </c:pt>
                <c:pt idx="12">
                  <c:v>249.9</c:v>
                </c:pt>
              </c:numCache>
            </c:numRef>
          </c:val>
        </c:ser>
        <c:dLbls>
          <c:showVal val="1"/>
        </c:dLbls>
        <c:shape val="box"/>
        <c:axId val="86029440"/>
        <c:axId val="86030976"/>
        <c:axId val="0"/>
      </c:bar3DChart>
      <c:catAx>
        <c:axId val="8602944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030976"/>
        <c:crosses val="autoZero"/>
        <c:auto val="1"/>
        <c:lblAlgn val="ctr"/>
        <c:lblOffset val="100"/>
        <c:tickLblSkip val="2"/>
        <c:tickMarkSkip val="1"/>
      </c:catAx>
      <c:valAx>
        <c:axId val="8603097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029440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5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Число случаев с ИФА (+) 
из числа обследованных</a:t>
            </a:r>
          </a:p>
        </c:rich>
      </c:tx>
      <c:layout>
        <c:manualLayout>
          <c:xMode val="edge"/>
          <c:yMode val="edge"/>
          <c:x val="0.27738515901060085"/>
          <c:y val="1.8927444794952692E-2"/>
        </c:manualLayout>
      </c:layout>
      <c:spPr>
        <a:noFill/>
        <a:ln w="25379">
          <a:noFill/>
        </a:ln>
      </c:spPr>
    </c:title>
    <c:view3D>
      <c:hPercent val="42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137809187279157E-2"/>
          <c:y val="0.25236593059936907"/>
          <c:w val="0.93286219081272048"/>
          <c:h val="0.66246056782334362"/>
        </c:manualLayout>
      </c:layout>
      <c:bar3DChart>
        <c:barDir val="col"/>
        <c:grouping val="clustered"/>
        <c:ser>
          <c:idx val="0"/>
          <c:order val="0"/>
          <c:tx>
            <c:v>Число случаев с ИФА (+) из числа обследованных</c:v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310954063604239"/>
                  <c:y val="0.8359621451104098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434628975265028"/>
                  <c:y val="0.7760252365930604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5618374558303875"/>
                  <c:y val="0.7476340694006309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332155477031815"/>
                  <c:y val="0.6782334384858047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8692579505300373"/>
                  <c:y val="0.6466876971608839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229681978798586"/>
                  <c:y val="0.6056782334384864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1236749116607749"/>
                  <c:y val="0.6466876971608839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7597173144876346"/>
                  <c:y val="0.64037854889589929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3957597173144876"/>
                  <c:y val="0.64984227129337591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0671378091872772"/>
                  <c:y val="0.61198738170347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7031802120141357"/>
                  <c:y val="0.48895899053627773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339222614840992"/>
                  <c:y val="0.41640378548895912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89752650176678439"/>
                  <c:y val="0.21766561514195584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Лист1!$A$1:$A$13</c:f>
              <c:strCache>
                <c:ptCount val="13"/>
                <c:pt idx="0">
                  <c:v>1988г.</c:v>
                </c:pt>
                <c:pt idx="1">
                  <c:v>1989г</c:v>
                </c:pt>
                <c:pt idx="2">
                  <c:v>1990г.</c:v>
                </c:pt>
                <c:pt idx="3">
                  <c:v>1991г.</c:v>
                </c:pt>
                <c:pt idx="4">
                  <c:v>1992г.</c:v>
                </c:pt>
                <c:pt idx="5">
                  <c:v>1993г.</c:v>
                </c:pt>
                <c:pt idx="6">
                  <c:v>1994г.</c:v>
                </c:pt>
                <c:pt idx="7">
                  <c:v>1995г.</c:v>
                </c:pt>
                <c:pt idx="8">
                  <c:v>1996г.</c:v>
                </c:pt>
                <c:pt idx="9">
                  <c:v>1997г.</c:v>
                </c:pt>
                <c:pt idx="10">
                  <c:v>1998г.</c:v>
                </c:pt>
                <c:pt idx="11">
                  <c:v>1999г.</c:v>
                </c:pt>
                <c:pt idx="12">
                  <c:v>2000г.</c:v>
                </c:pt>
              </c:strCache>
            </c:strRef>
          </c:cat>
          <c:val>
            <c:numRef>
              <c:f>Лист1!$C$1:$C$13</c:f>
              <c:numCache>
                <c:formatCode>General</c:formatCode>
                <c:ptCount val="13"/>
                <c:pt idx="0">
                  <c:v>7</c:v>
                </c:pt>
                <c:pt idx="1">
                  <c:v>106</c:v>
                </c:pt>
                <c:pt idx="2">
                  <c:v>152</c:v>
                </c:pt>
                <c:pt idx="3">
                  <c:v>244</c:v>
                </c:pt>
                <c:pt idx="4">
                  <c:v>303</c:v>
                </c:pt>
                <c:pt idx="5">
                  <c:v>371</c:v>
                </c:pt>
                <c:pt idx="6">
                  <c:v>308</c:v>
                </c:pt>
                <c:pt idx="7">
                  <c:v>318</c:v>
                </c:pt>
                <c:pt idx="8">
                  <c:v>283</c:v>
                </c:pt>
                <c:pt idx="9">
                  <c:v>345</c:v>
                </c:pt>
                <c:pt idx="10">
                  <c:v>525</c:v>
                </c:pt>
                <c:pt idx="11">
                  <c:v>682</c:v>
                </c:pt>
                <c:pt idx="12">
                  <c:v>999</c:v>
                </c:pt>
              </c:numCache>
            </c:numRef>
          </c:val>
        </c:ser>
        <c:dLbls>
          <c:showVal val="1"/>
        </c:dLbls>
        <c:shape val="box"/>
        <c:axId val="86121088"/>
        <c:axId val="86122880"/>
        <c:axId val="0"/>
      </c:bar3DChart>
      <c:catAx>
        <c:axId val="861210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122880"/>
        <c:crosses val="autoZero"/>
        <c:auto val="1"/>
        <c:lblAlgn val="ctr"/>
        <c:lblOffset val="100"/>
        <c:tickLblSkip val="2"/>
        <c:tickMarkSkip val="1"/>
      </c:catAx>
      <c:valAx>
        <c:axId val="8612288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121088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15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 СПИД и ИЗ</Company>
  <LinksUpToDate>false</LinksUpToDate>
  <CharactersWithSpaces>21259</CharactersWithSpaces>
  <SharedDoc>false</SharedDoc>
  <HLinks>
    <vt:vector size="6" baseType="variant">
      <vt:variant>
        <vt:i4>5963815</vt:i4>
      </vt:variant>
      <vt:variant>
        <vt:i4>-1</vt:i4>
      </vt:variant>
      <vt:variant>
        <vt:i4>1039</vt:i4>
      </vt:variant>
      <vt:variant>
        <vt:i4>1</vt:i4>
      </vt:variant>
      <vt:variant>
        <vt:lpwstr>C:\Мои документы\Мои рисунки\Эмблема СПИДа.wmf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2</cp:revision>
  <cp:lastPrinted>2026-02-27T12:26:00Z</cp:lastPrinted>
  <dcterms:created xsi:type="dcterms:W3CDTF">2017-05-02T06:14:00Z</dcterms:created>
  <dcterms:modified xsi:type="dcterms:W3CDTF">2017-05-02T06:14:00Z</dcterms:modified>
</cp:coreProperties>
</file>